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005432"/>
          <w:sz w:val="44"/>
          <w:szCs w:val="44"/>
        </w:rPr>
        <w:t xml:space="preserve">Jasenka Zubcevic, PhD</w:t>
      </w:r>
    </w:p>
    <w:p>
      <w:pPr>
        <w:spacing w:after="40"/>
      </w:pPr>
      <w:r>
        <w:rPr>
          <w:rFonts w:ascii="Calibri" w:cs="Calibri" w:eastAsia="Calibri" w:hAnsi="Calibri"/>
          <w:b/>
          <w:bCs/>
          <w:color w:val="B39E5E"/>
          <w:sz w:val="24"/>
          <w:szCs w:val="24"/>
        </w:rPr>
        <w:t xml:space="preserve">Associate Professor</w:t>
      </w:r>
    </w:p>
    <w:p>
      <w:pPr>
        <w:spacing w:after="60" w:before="40" w:line="280"/>
        <w:jc w:val="left"/>
      </w:pPr>
      <w:r>
        <w:rPr>
          <w:rFonts w:ascii="Calibri" w:cs="Calibri" w:eastAsia="Calibri" w:hAnsi="Calibri"/>
          <w:b w:val="false"/>
          <w:bCs w:val="false"/>
          <w:i w:val="false"/>
          <w:iCs w:val="false"/>
          <w:color w:val="5A6A4F"/>
          <w:sz w:val="21"/>
          <w:szCs w:val="21"/>
        </w:rPr>
        <w:t xml:space="preserve">Department of Neurosurgery, Brain and Spine · </w:t>
      </w:r>
      <w:r>
        <w:rPr>
          <w:rFonts w:ascii="Calibri" w:cs="Calibri" w:eastAsia="Calibri" w:hAnsi="Calibri"/>
          <w:b w:val="false"/>
          <w:bCs w:val="false"/>
          <w:i w:val="false"/>
          <w:iCs w:val="false"/>
          <w:color w:val="5A6A4F"/>
          <w:sz w:val="21"/>
          <w:szCs w:val="21"/>
        </w:rPr>
        <w:t xml:space="preserve">Microbiomes Institute · </w:t>
      </w:r>
      <w:r>
        <w:rPr>
          <w:rFonts w:ascii="Calibri" w:cs="Calibri" w:eastAsia="Calibri" w:hAnsi="Calibri"/>
          <w:b w:val="false"/>
          <w:bCs w:val="false"/>
          <w:i w:val="false"/>
          <w:iCs w:val="false"/>
          <w:color w:val="5A6A4F"/>
          <w:sz w:val="21"/>
          <w:szCs w:val="21"/>
        </w:rPr>
        <w:t xml:space="preserve">Neuroscience Institute</w:t>
      </w:r>
    </w:p>
    <w:p>
      <w:pPr>
        <w:spacing w:after="60" w:before="40" w:line="280"/>
        <w:jc w:val="left"/>
      </w:pPr>
      <w:r>
        <w:rPr>
          <w:rFonts w:ascii="Calibri" w:cs="Calibri" w:eastAsia="Calibri" w:hAnsi="Calibri"/>
          <w:b/>
          <w:bCs/>
          <w:i w:val="false"/>
          <w:iCs w:val="false"/>
          <w:color w:val="1F2A22"/>
          <w:sz w:val="21"/>
          <w:szCs w:val="21"/>
        </w:rPr>
        <w:t xml:space="preserve">University of South Florida</w:t>
      </w:r>
    </w:p>
    <w:p>
      <w:pPr>
        <w:spacing w:after="0" w:before="30"/>
      </w:pPr>
      <w:r>
        <w:rPr>
          <w:rFonts w:ascii="Calibri" w:cs="Calibri" w:eastAsia="Calibri" w:hAnsi="Calibri"/>
          <w:i/>
          <w:iCs/>
          <w:color w:val="5A6A4F"/>
          <w:sz w:val="21"/>
          <w:szCs w:val="21"/>
        </w:rPr>
        <w:t xml:space="preserve">Co-Founder &amp; Inventor · </w:t>
      </w:r>
      <w:r>
        <w:rPr>
          <w:rFonts w:ascii="Calibri" w:cs="Calibri" w:eastAsia="Calibri" w:hAnsi="Calibri"/>
          <w:b/>
          <w:bCs/>
          <w:color w:val="005432"/>
          <w:sz w:val="21"/>
          <w:szCs w:val="21"/>
        </w:rPr>
        <w:t xml:space="preserve">Panthea Life</w:t>
      </w:r>
      <w:r>
        <w:rPr>
          <w:rFonts w:ascii="Calibri" w:cs="Calibri" w:eastAsia="Calibri" w:hAnsi="Calibri"/>
          <w:color w:val="5A6A4F"/>
          <w:sz w:val="21"/>
          <w:szCs w:val="21"/>
        </w:rPr>
        <w:t xml:space="preserve">  ·  </w:t>
      </w:r>
      <w:hyperlink w:history="1" r:id="rIdwfjrf7n5tpprvdqt6sz8v">
        <w:r>
          <w:rPr>
            <w:rFonts w:ascii="Calibri" w:cs="Calibri" w:eastAsia="Calibri" w:hAnsi="Calibri"/>
            <w:color w:val="006747"/>
            <w:sz w:val="21"/>
            <w:szCs w:val="21"/>
            <w:u w:val="single"/>
          </w:rPr>
          <w:t xml:space="preserve">panthealife.com</w:t>
        </w:r>
      </w:hyperlink>
      <w:r>
        <w:rPr>
          <w:rFonts w:ascii="Calibri" w:cs="Calibri" w:eastAsia="Calibri" w:hAnsi="Calibri"/>
          <w:i/>
          <w:iCs/>
          <w:color w:val="5A6A4F"/>
          <w:sz w:val="20"/>
          <w:szCs w:val="20"/>
        </w:rPr>
        <w:t xml:space="preserve">  ·  biotech for women’s health, patent-pending probiotic</w:t>
      </w:r>
    </w:p>
    <w:p>
      <w:pPr>
        <w:spacing w:after="0" w:before="60"/>
      </w:pPr>
      <w:r>
        <w:rPr>
          <w:rFonts w:ascii="Calibri" w:cs="Calibri" w:eastAsia="Calibri" w:hAnsi="Calibri"/>
          <w:color w:val="5A6A4F"/>
          <w:sz w:val="21"/>
          <w:szCs w:val="21"/>
        </w:rPr>
        <w:t xml:space="preserve">Email: </w:t>
      </w:r>
      <w:hyperlink w:history="1" r:id="rId4kudfwquries7zk0vi3iv">
        <w:r>
          <w:rPr>
            <w:rFonts w:ascii="Calibri" w:cs="Calibri" w:eastAsia="Calibri" w:hAnsi="Calibri"/>
            <w:color w:val="006747"/>
            <w:sz w:val="21"/>
            <w:szCs w:val="21"/>
            <w:u w:val="single"/>
          </w:rPr>
          <w:t xml:space="preserve">jzubcevic@usf.edu</w:t>
        </w:r>
      </w:hyperlink>
      <w:r>
        <w:rPr>
          <w:rFonts w:ascii="Calibri" w:cs="Calibri" w:eastAsia="Calibri" w:hAnsi="Calibri"/>
          <w:color w:val="5A6A4F"/>
          <w:sz w:val="21"/>
          <w:szCs w:val="21"/>
        </w:rPr>
        <w:t xml:space="preserve">   ·   Web: </w:t>
      </w:r>
      <w:hyperlink w:history="1" r:id="rIdygaf0mwntiso3ukfltahi">
        <w:r>
          <w:rPr>
            <w:rFonts w:ascii="Calibri" w:cs="Calibri" w:eastAsia="Calibri" w:hAnsi="Calibri"/>
            <w:color w:val="006747"/>
            <w:sz w:val="21"/>
            <w:szCs w:val="21"/>
            <w:u w:val="single"/>
          </w:rPr>
          <w:t xml:space="preserve">zubceviclab.com</w:t>
        </w:r>
      </w:hyperlink>
    </w:p>
    <w:p>
      <w:pPr>
        <w:spacing w:after="0" w:before="30"/>
      </w:pPr>
      <w:r>
        <w:rPr>
          <w:rFonts w:ascii="Calibri" w:cs="Calibri" w:eastAsia="Calibri" w:hAnsi="Calibri"/>
          <w:color w:val="5A6A4F"/>
          <w:sz w:val="21"/>
          <w:szCs w:val="21"/>
        </w:rPr>
        <w:t xml:space="preserve">PubMed: </w:t>
      </w:r>
      <w:hyperlink w:history="1" r:id="rIdq9xyhxxf7hwv1wd4wg4gq">
        <w:r>
          <w:rPr>
            <w:rFonts w:ascii="Calibri" w:cs="Calibri" w:eastAsia="Calibri" w:hAnsi="Calibri"/>
            <w:color w:val="006747"/>
            <w:sz w:val="21"/>
            <w:szCs w:val="21"/>
            <w:u w:val="single"/>
          </w:rPr>
          <w:t xml:space="preserve">pubmed.ncbi.nlm.nih.gov/?term=Zubcevic+J</w:t>
        </w:r>
      </w:hyperlink>
      <w:r>
        <w:rPr>
          <w:rFonts w:ascii="Calibri" w:cs="Calibri" w:eastAsia="Calibri" w:hAnsi="Calibri"/>
          <w:color w:val="5A6A4F"/>
          <w:sz w:val="21"/>
          <w:szCs w:val="21"/>
        </w:rPr>
        <w:t xml:space="preserve">   ·   Scholar: </w:t>
      </w:r>
      <w:hyperlink w:history="1" r:id="rIdfd47emy2hn4qea-nbzkit">
        <w:r>
          <w:rPr>
            <w:rFonts w:ascii="Calibri" w:cs="Calibri" w:eastAsia="Calibri" w:hAnsi="Calibri"/>
            <w:color w:val="006747"/>
            <w:sz w:val="21"/>
            <w:szCs w:val="21"/>
            <w:u w:val="single"/>
          </w:rPr>
          <w:t xml:space="preserve">Google Scholar</w:t>
        </w:r>
      </w:hyperlink>
      <w:r>
        <w:rPr>
          <w:rFonts w:ascii="Calibri" w:cs="Calibri" w:eastAsia="Calibri" w:hAnsi="Calibri"/>
          <w:color w:val="5A6A4F"/>
          <w:sz w:val="21"/>
          <w:szCs w:val="21"/>
        </w:rPr>
        <w:t xml:space="preserve">   ·   </w:t>
      </w:r>
      <w:hyperlink w:history="1" r:id="rId2bcnezytphfaff4knqlin">
        <w:r>
          <w:rPr>
            <w:rFonts w:ascii="Calibri" w:cs="Calibri" w:eastAsia="Calibri" w:hAnsi="Calibri"/>
            <w:color w:val="006747"/>
            <w:sz w:val="21"/>
            <w:szCs w:val="21"/>
            <w:u w:val="single"/>
          </w:rPr>
          <w:t xml:space="preserve">LinkedIn</w:t>
        </w:r>
      </w:hyperlink>
    </w:p>
    <w:p>
      <w:pPr>
        <w:pBdr>
          <w:bottom w:val="single" w:color="B39E5E" w:sz="12" w:space="4"/>
        </w:pBdr>
        <w:spacing w:after="0" w:before="200"/>
      </w:pPr>
      <w:r>
        <w:t xml:space="preserve"> </w:t>
      </w:r>
    </w:p>
    <w:p>
      <w:pPr>
        <w:pBdr>
          <w:bottom w:val="single" w:color="CFC493" w:sz="8" w:space="4"/>
        </w:pBdr>
        <w:spacing w:after="120" w:before="320"/>
      </w:pPr>
      <w:r>
        <w:rPr>
          <w:rFonts w:ascii="Calibri" w:cs="Calibri" w:eastAsia="Calibri" w:hAnsi="Calibri"/>
          <w:b/>
          <w:bCs/>
          <w:color w:val="005432"/>
          <w:spacing w:val="40"/>
          <w:sz w:val="26"/>
          <w:szCs w:val="26"/>
        </w:rPr>
        <w:t xml:space="preserve">RESEARCH INTERESTS</w:t>
      </w:r>
    </w:p>
    <w:p>
      <w:pPr>
        <w:spacing w:after="60" w:before="40" w:line="280"/>
        <w:jc w:val="left"/>
      </w:pPr>
      <w:r>
        <w:rPr>
          <w:rFonts w:ascii="Calibri" w:cs="Calibri" w:eastAsia="Calibri" w:hAnsi="Calibri"/>
          <w:b w:val="false"/>
          <w:bCs w:val="false"/>
          <w:i w:val="false"/>
          <w:iCs w:val="false"/>
          <w:color w:val="1F2A22"/>
          <w:sz w:val="21"/>
          <w:szCs w:val="21"/>
        </w:rPr>
        <w:t xml:space="preserve">Interoceptive regulation of cardiometabolic function · microbiota–gut–brain axis in cardiometabolic health and disease · neural control of blood pressure · water and electrolytes · neuro-immune interactions in hypertension · environmental impacts on cardiovascular health · sex differences in disease.</w:t>
      </w:r>
    </w:p>
    <w:p>
      <w:pPr>
        <w:pBdr>
          <w:bottom w:val="single" w:color="CFC493" w:sz="8" w:space="4"/>
        </w:pBdr>
        <w:spacing w:after="120" w:before="320"/>
      </w:pPr>
      <w:r>
        <w:rPr>
          <w:rFonts w:ascii="Calibri" w:cs="Calibri" w:eastAsia="Calibri" w:hAnsi="Calibri"/>
          <w:b/>
          <w:bCs/>
          <w:color w:val="005432"/>
          <w:spacing w:val="40"/>
          <w:sz w:val="26"/>
          <w:szCs w:val="26"/>
        </w:rPr>
        <w:t xml:space="preserve">EDUCATION</w:t>
      </w:r>
    </w:p>
    <w:p>
      <w:pPr>
        <w:spacing w:after="60" w:before="40" w:line="280"/>
        <w:jc w:val="left"/>
      </w:pPr>
      <w:r>
        <w:rPr>
          <w:rFonts w:ascii="Calibri" w:cs="Calibri" w:eastAsia="Calibri" w:hAnsi="Calibri"/>
          <w:b/>
          <w:bCs/>
          <w:i w:val="false"/>
          <w:iCs w:val="false"/>
          <w:color w:val="1F2A22"/>
          <w:sz w:val="21"/>
          <w:szCs w:val="21"/>
        </w:rPr>
        <w:t xml:space="preserve">PhD, Physiology  </w:t>
      </w:r>
      <w:r>
        <w:rPr>
          <w:rFonts w:ascii="Calibri" w:cs="Calibri" w:eastAsia="Calibri" w:hAnsi="Calibri"/>
          <w:b w:val="false"/>
          <w:bCs w:val="false"/>
          <w:i w:val="false"/>
          <w:iCs w:val="false"/>
          <w:color w:val="5A6A4F"/>
          <w:sz w:val="21"/>
          <w:szCs w:val="21"/>
        </w:rPr>
        <w:t xml:space="preserve">- University of Bristol, Bristol Heart Institute, United Kingdom · </w:t>
      </w:r>
      <w:r>
        <w:rPr>
          <w:rFonts w:ascii="Calibri" w:cs="Calibri" w:eastAsia="Calibri" w:hAnsi="Calibri"/>
          <w:b/>
          <w:bCs/>
          <w:i w:val="false"/>
          <w:iCs w:val="false"/>
          <w:color w:val="006747"/>
          <w:sz w:val="21"/>
          <w:szCs w:val="21"/>
        </w:rPr>
        <w:t xml:space="preserve">2008</w:t>
      </w:r>
    </w:p>
    <w:p>
      <w:pPr>
        <w:spacing w:after="60" w:before="40" w:line="280"/>
        <w:jc w:val="left"/>
      </w:pPr>
      <w:r>
        <w:rPr>
          <w:rFonts w:ascii="Calibri" w:cs="Calibri" w:eastAsia="Calibri" w:hAnsi="Calibri"/>
          <w:b w:val="false"/>
          <w:bCs w:val="false"/>
          <w:i/>
          <w:iCs/>
          <w:color w:val="5A6A4F"/>
          <w:sz w:val="21"/>
          <w:szCs w:val="21"/>
        </w:rPr>
        <w:t xml:space="preserve">Dissertation: </w:t>
      </w:r>
      <w:r>
        <w:rPr>
          <w:rFonts w:ascii="Calibri" w:cs="Calibri" w:eastAsia="Calibri" w:hAnsi="Calibri"/>
          <w:b w:val="false"/>
          <w:bCs w:val="false"/>
          <w:i/>
          <w:iCs/>
          <w:color w:val="5A6A4F"/>
          <w:sz w:val="21"/>
          <w:szCs w:val="21"/>
        </w:rPr>
        <w:t xml:space="preserve">"Neurogenic mechanism of blood pressure regulation in hypertension: the role of neuronal PI3K in the nucleus of the solitary tract." Primary supervisor: Dr. Julian F.R. Paton.</w:t>
      </w:r>
    </w:p>
    <w:p>
      <w:pPr>
        <w:spacing w:after="60" w:before="40" w:line="280"/>
        <w:jc w:val="left"/>
      </w:pPr>
      <w:r>
        <w:rPr>
          <w:rFonts w:ascii="Calibri" w:cs="Calibri" w:eastAsia="Calibri" w:hAnsi="Calibri"/>
          <w:b/>
          <w:bCs/>
          <w:i w:val="false"/>
          <w:iCs w:val="false"/>
          <w:color w:val="1F2A22"/>
          <w:sz w:val="21"/>
          <w:szCs w:val="21"/>
        </w:rPr>
        <w:t xml:space="preserve">BSc, Pharmacology with Study in Industry  </w:t>
      </w:r>
      <w:r>
        <w:rPr>
          <w:rFonts w:ascii="Calibri" w:cs="Calibri" w:eastAsia="Calibri" w:hAnsi="Calibri"/>
          <w:b w:val="false"/>
          <w:bCs w:val="false"/>
          <w:i w:val="false"/>
          <w:iCs w:val="false"/>
          <w:color w:val="5A6A4F"/>
          <w:sz w:val="21"/>
          <w:szCs w:val="21"/>
        </w:rPr>
        <w:t xml:space="preserve">- University of Bristol, United Kingdom · </w:t>
      </w:r>
      <w:r>
        <w:rPr>
          <w:rFonts w:ascii="Calibri" w:cs="Calibri" w:eastAsia="Calibri" w:hAnsi="Calibri"/>
          <w:b/>
          <w:bCs/>
          <w:i w:val="false"/>
          <w:iCs w:val="false"/>
          <w:color w:val="006747"/>
          <w:sz w:val="21"/>
          <w:szCs w:val="21"/>
        </w:rPr>
        <w:t xml:space="preserve">2003</w:t>
      </w:r>
    </w:p>
    <w:p>
      <w:pPr>
        <w:pBdr>
          <w:bottom w:val="single" w:color="CFC493" w:sz="8" w:space="4"/>
        </w:pBdr>
        <w:spacing w:after="120" w:before="320"/>
      </w:pPr>
      <w:r>
        <w:rPr>
          <w:rFonts w:ascii="Calibri" w:cs="Calibri" w:eastAsia="Calibri" w:hAnsi="Calibri"/>
          <w:b/>
          <w:bCs/>
          <w:color w:val="005432"/>
          <w:spacing w:val="40"/>
          <w:sz w:val="26"/>
          <w:szCs w:val="26"/>
        </w:rPr>
        <w:t xml:space="preserve">EMPLOYMENT</w:t>
      </w:r>
    </w:p>
    <w:p>
      <w:pPr>
        <w:tabs>
          <w:tab w:val="right" w:pos="9360"/>
        </w:tabs>
        <w:spacing w:after="30" w:before="80" w:line="280"/>
      </w:pPr>
      <w:r>
        <w:rPr>
          <w:rFonts w:ascii="Calibri" w:cs="Calibri" w:eastAsia="Calibri" w:hAnsi="Calibri"/>
          <w:b/>
          <w:bCs/>
          <w:color w:val="1F2A22"/>
          <w:sz w:val="22"/>
          <w:szCs w:val="22"/>
        </w:rPr>
        <w:t xml:space="preserve">Associate Professor</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University of South Florida - Dept of Neurosurgery, Brain &amp; Spine; Microbiomes Institute; Neuroscience Institute</w:t>
      </w:r>
      <w:r>
        <w:rPr>
          <w:rFonts w:ascii="Calibri" w:cs="Calibri" w:eastAsia="Calibri" w:hAnsi="Calibri"/>
        </w:rPr>
        <w:t xml:space="preserve">	</w:t>
      </w:r>
      <w:r>
        <w:rPr>
          <w:rFonts w:ascii="Calibri" w:cs="Calibri" w:eastAsia="Calibri" w:hAnsi="Calibri"/>
          <w:b/>
          <w:bCs/>
          <w:color w:val="006747"/>
          <w:sz w:val="21"/>
          <w:szCs w:val="21"/>
        </w:rPr>
        <w:t xml:space="preserve">2024 – present</w:t>
      </w:r>
    </w:p>
    <w:p>
      <w:pPr>
        <w:tabs>
          <w:tab w:val="right" w:pos="9360"/>
        </w:tabs>
        <w:spacing w:after="30" w:before="80" w:line="280"/>
      </w:pPr>
      <w:r>
        <w:rPr>
          <w:rFonts w:ascii="Calibri" w:cs="Calibri" w:eastAsia="Calibri" w:hAnsi="Calibri"/>
          <w:b/>
          <w:bCs/>
          <w:color w:val="1F2A22"/>
          <w:sz w:val="22"/>
          <w:szCs w:val="22"/>
        </w:rPr>
        <w:t xml:space="preserve">Associate Professor</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University of Toledo - Dept of Physiology &amp; Pharmacology (primary); Dept of Neuroscience (secondary)</w:t>
      </w:r>
      <w:r>
        <w:rPr>
          <w:rFonts w:ascii="Calibri" w:cs="Calibri" w:eastAsia="Calibri" w:hAnsi="Calibri"/>
        </w:rPr>
        <w:t xml:space="preserve">	</w:t>
      </w:r>
      <w:r>
        <w:rPr>
          <w:rFonts w:ascii="Calibri" w:cs="Calibri" w:eastAsia="Calibri" w:hAnsi="Calibri"/>
          <w:b/>
          <w:bCs/>
          <w:color w:val="006747"/>
          <w:sz w:val="21"/>
          <w:szCs w:val="21"/>
        </w:rPr>
        <w:t xml:space="preserve">2021 – 2024</w:t>
      </w:r>
    </w:p>
    <w:p>
      <w:pPr>
        <w:tabs>
          <w:tab w:val="right" w:pos="9360"/>
        </w:tabs>
        <w:spacing w:after="30" w:before="80" w:line="280"/>
      </w:pPr>
      <w:r>
        <w:rPr>
          <w:rFonts w:ascii="Calibri" w:cs="Calibri" w:eastAsia="Calibri" w:hAnsi="Calibri"/>
          <w:b/>
          <w:bCs/>
          <w:color w:val="1F2A22"/>
          <w:sz w:val="22"/>
          <w:szCs w:val="22"/>
        </w:rPr>
        <w:t xml:space="preserve">In vivo Biologist</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GSK Pharmaceuticals</w:t>
      </w:r>
      <w:r>
        <w:rPr>
          <w:rFonts w:ascii="Calibri" w:cs="Calibri" w:eastAsia="Calibri" w:hAnsi="Calibri"/>
        </w:rPr>
        <w:t xml:space="preserve">	</w:t>
      </w:r>
      <w:r>
        <w:rPr>
          <w:rFonts w:ascii="Calibri" w:cs="Calibri" w:eastAsia="Calibri" w:hAnsi="Calibri"/>
          <w:b/>
          <w:bCs/>
          <w:color w:val="006747"/>
          <w:sz w:val="21"/>
          <w:szCs w:val="21"/>
        </w:rPr>
        <w:t xml:space="preserve">2020 – 2021</w:t>
      </w:r>
    </w:p>
    <w:p>
      <w:pPr>
        <w:tabs>
          <w:tab w:val="right" w:pos="9360"/>
        </w:tabs>
        <w:spacing w:after="30" w:before="80" w:line="280"/>
      </w:pPr>
      <w:r>
        <w:rPr>
          <w:rFonts w:ascii="Calibri" w:cs="Calibri" w:eastAsia="Calibri" w:hAnsi="Calibri"/>
          <w:b/>
          <w:bCs/>
          <w:color w:val="1F2A22"/>
          <w:sz w:val="22"/>
          <w:szCs w:val="22"/>
        </w:rPr>
        <w:t xml:space="preserve">Assistant Professor</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University of Florida - Dept of Physiological Sciences</w:t>
      </w:r>
      <w:r>
        <w:rPr>
          <w:rFonts w:ascii="Calibri" w:cs="Calibri" w:eastAsia="Calibri" w:hAnsi="Calibri"/>
        </w:rPr>
        <w:t xml:space="preserve">	</w:t>
      </w:r>
      <w:r>
        <w:rPr>
          <w:rFonts w:ascii="Calibri" w:cs="Calibri" w:eastAsia="Calibri" w:hAnsi="Calibri"/>
          <w:b/>
          <w:bCs/>
          <w:color w:val="006747"/>
          <w:sz w:val="21"/>
          <w:szCs w:val="21"/>
        </w:rPr>
        <w:t xml:space="preserve">2014 – 2020</w:t>
      </w:r>
    </w:p>
    <w:p>
      <w:pPr>
        <w:tabs>
          <w:tab w:val="right" w:pos="9360"/>
        </w:tabs>
        <w:spacing w:after="30" w:before="80" w:line="280"/>
      </w:pPr>
      <w:r>
        <w:rPr>
          <w:rFonts w:ascii="Calibri" w:cs="Calibri" w:eastAsia="Calibri" w:hAnsi="Calibri"/>
          <w:b/>
          <w:bCs/>
          <w:color w:val="1F2A22"/>
          <w:sz w:val="22"/>
          <w:szCs w:val="22"/>
        </w:rPr>
        <w:t xml:space="preserve">Research Assistant Professor</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University of Florida - Dept of Physiology &amp; Functional Genomics</w:t>
      </w:r>
      <w:r>
        <w:rPr>
          <w:rFonts w:ascii="Calibri" w:cs="Calibri" w:eastAsia="Calibri" w:hAnsi="Calibri"/>
        </w:rPr>
        <w:t xml:space="preserve">	</w:t>
      </w:r>
      <w:r>
        <w:rPr>
          <w:rFonts w:ascii="Calibri" w:cs="Calibri" w:eastAsia="Calibri" w:hAnsi="Calibri"/>
          <w:b/>
          <w:bCs/>
          <w:color w:val="006747"/>
          <w:sz w:val="21"/>
          <w:szCs w:val="21"/>
        </w:rPr>
        <w:t xml:space="preserve">2013 – 2014</w:t>
      </w:r>
    </w:p>
    <w:p>
      <w:pPr>
        <w:tabs>
          <w:tab w:val="right" w:pos="9360"/>
        </w:tabs>
        <w:spacing w:after="30" w:before="80" w:line="280"/>
      </w:pPr>
      <w:r>
        <w:rPr>
          <w:rFonts w:ascii="Calibri" w:cs="Calibri" w:eastAsia="Calibri" w:hAnsi="Calibri"/>
          <w:b/>
          <w:bCs/>
          <w:color w:val="1F2A22"/>
          <w:sz w:val="22"/>
          <w:szCs w:val="22"/>
        </w:rPr>
        <w:t xml:space="preserve">Postdoctoral Fellow</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University of Florida - Dept of Physiology &amp; Functional Genomics</w:t>
      </w:r>
      <w:r>
        <w:rPr>
          <w:rFonts w:ascii="Calibri" w:cs="Calibri" w:eastAsia="Calibri" w:hAnsi="Calibri"/>
        </w:rPr>
        <w:t xml:space="preserve">	</w:t>
      </w:r>
      <w:r>
        <w:rPr>
          <w:rFonts w:ascii="Calibri" w:cs="Calibri" w:eastAsia="Calibri" w:hAnsi="Calibri"/>
          <w:b/>
          <w:bCs/>
          <w:color w:val="006747"/>
          <w:sz w:val="21"/>
          <w:szCs w:val="21"/>
        </w:rPr>
        <w:t xml:space="preserve">2010 – 2013</w:t>
      </w:r>
    </w:p>
    <w:p>
      <w:pPr>
        <w:tabs>
          <w:tab w:val="right" w:pos="9360"/>
        </w:tabs>
        <w:spacing w:after="30" w:before="80" w:line="280"/>
      </w:pPr>
      <w:r>
        <w:rPr>
          <w:rFonts w:ascii="Calibri" w:cs="Calibri" w:eastAsia="Calibri" w:hAnsi="Calibri"/>
          <w:b/>
          <w:bCs/>
          <w:color w:val="1F2A22"/>
          <w:sz w:val="22"/>
          <w:szCs w:val="22"/>
        </w:rPr>
        <w:t xml:space="preserve">Postdoctoral Fellow</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University of Pennsylvania - Dept of Cell &amp; Developmental Biology</w:t>
      </w:r>
      <w:r>
        <w:rPr>
          <w:rFonts w:ascii="Calibri" w:cs="Calibri" w:eastAsia="Calibri" w:hAnsi="Calibri"/>
        </w:rPr>
        <w:t xml:space="preserve">	</w:t>
      </w:r>
      <w:r>
        <w:rPr>
          <w:rFonts w:ascii="Calibri" w:cs="Calibri" w:eastAsia="Calibri" w:hAnsi="Calibri"/>
          <w:b/>
          <w:bCs/>
          <w:color w:val="006747"/>
          <w:sz w:val="21"/>
          <w:szCs w:val="21"/>
        </w:rPr>
        <w:t xml:space="preserve">2009 – 2010</w:t>
      </w:r>
    </w:p>
    <w:p>
      <w:pPr>
        <w:tabs>
          <w:tab w:val="right" w:pos="9360"/>
        </w:tabs>
        <w:spacing w:after="30" w:before="80" w:line="280"/>
      </w:pPr>
      <w:r>
        <w:rPr>
          <w:rFonts w:ascii="Calibri" w:cs="Calibri" w:eastAsia="Calibri" w:hAnsi="Calibri"/>
          <w:b/>
          <w:bCs/>
          <w:color w:val="1F2A22"/>
          <w:sz w:val="22"/>
          <w:szCs w:val="22"/>
        </w:rPr>
        <w:t xml:space="preserve">Postdoctoral Fellow</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University of North Texas - Dept of Integrative Physiology</w:t>
      </w:r>
      <w:r>
        <w:rPr>
          <w:rFonts w:ascii="Calibri" w:cs="Calibri" w:eastAsia="Calibri" w:hAnsi="Calibri"/>
        </w:rPr>
        <w:t xml:space="preserve">	</w:t>
      </w:r>
      <w:r>
        <w:rPr>
          <w:rFonts w:ascii="Calibri" w:cs="Calibri" w:eastAsia="Calibri" w:hAnsi="Calibri"/>
          <w:b/>
          <w:bCs/>
          <w:color w:val="006747"/>
          <w:sz w:val="21"/>
          <w:szCs w:val="21"/>
        </w:rPr>
        <w:t xml:space="preserve">2008 – 2009</w:t>
      </w:r>
    </w:p>
    <w:p>
      <w:pPr>
        <w:pBdr>
          <w:bottom w:val="single" w:color="CFC493" w:sz="8" w:space="4"/>
        </w:pBdr>
        <w:spacing w:after="120" w:before="320"/>
      </w:pPr>
      <w:r>
        <w:rPr>
          <w:rFonts w:ascii="Calibri" w:cs="Calibri" w:eastAsia="Calibri" w:hAnsi="Calibri"/>
          <w:b/>
          <w:bCs/>
          <w:color w:val="005432"/>
          <w:spacing w:val="40"/>
          <w:sz w:val="26"/>
          <w:szCs w:val="26"/>
        </w:rPr>
        <w:t xml:space="preserve">ACTIVE RESEARCH SUPPORT</w:t>
      </w:r>
    </w:p>
    <w:p>
      <w:pPr>
        <w:spacing w:after="20" w:before="100" w:line="280"/>
      </w:pPr>
      <w:r>
        <w:rPr>
          <w:rFonts w:ascii="Calibri" w:cs="Calibri" w:eastAsia="Calibri" w:hAnsi="Calibri"/>
          <w:b/>
          <w:bCs/>
          <w:color w:val="1F2A22"/>
          <w:sz w:val="21"/>
          <w:szCs w:val="21"/>
        </w:rPr>
        <w:t xml:space="preserve">An integrated microbiota–gut–brain axis model for hypertension signaling</w:t>
      </w:r>
    </w:p>
    <w:p>
      <w:pPr>
        <w:spacing w:after="60" w:before="0" w:line="280"/>
      </w:pPr>
      <w:r>
        <w:rPr>
          <w:rFonts w:ascii="Calibri" w:cs="Calibri" w:eastAsia="Calibri" w:hAnsi="Calibri"/>
          <w:color w:val="5A6A4F"/>
          <w:sz w:val="20"/>
          <w:szCs w:val="20"/>
        </w:rPr>
        <w:t xml:space="preserve">NIH NHLBI · R21 HL179596</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MPI</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2025 – 2027</w:t>
      </w:r>
      <w:r>
        <w:rPr>
          <w:rFonts w:ascii="Calibri" w:cs="Calibri" w:eastAsia="Calibri" w:hAnsi="Calibri"/>
          <w:sz w:val="20"/>
          <w:szCs w:val="20"/>
        </w:rPr>
        <w:t xml:space="preserve">   </w:t>
      </w:r>
      <w:hyperlink w:history="1" r:id="rIdpp_tbjhq3gekrlbk5uau7">
        <w:r>
          <w:rPr>
            <w:rFonts w:ascii="Calibri" w:cs="Calibri" w:eastAsia="Calibri" w:hAnsi="Calibri"/>
            <w:color w:val="006747"/>
            <w:sz w:val="20"/>
            <w:szCs w:val="20"/>
            <w:u w:val="single"/>
          </w:rPr>
          <w:t xml:space="preserve">NIH RePORTER →</w:t>
        </w:r>
      </w:hyperlink>
    </w:p>
    <w:p>
      <w:pPr>
        <w:spacing w:after="20" w:before="100" w:line="280"/>
      </w:pPr>
      <w:r>
        <w:rPr>
          <w:rFonts w:ascii="Calibri" w:cs="Calibri" w:eastAsia="Calibri" w:hAnsi="Calibri"/>
          <w:b/>
          <w:bCs/>
          <w:color w:val="1F2A22"/>
          <w:sz w:val="21"/>
          <w:szCs w:val="21"/>
        </w:rPr>
        <w:t xml:space="preserve">Neural mechanisms of host–microbiota interaction in hypertension: a potential for bioelectronic medicine</w:t>
      </w:r>
    </w:p>
    <w:p>
      <w:pPr>
        <w:spacing w:after="60" w:before="0" w:line="280"/>
      </w:pPr>
      <w:r>
        <w:rPr>
          <w:rFonts w:ascii="Calibri" w:cs="Calibri" w:eastAsia="Calibri" w:hAnsi="Calibri"/>
          <w:color w:val="5A6A4F"/>
          <w:sz w:val="20"/>
          <w:szCs w:val="20"/>
        </w:rPr>
        <w:t xml:space="preserve">NIH NHLBI · R01 HL152162</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PI</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2021 – 2026</w:t>
      </w:r>
      <w:r>
        <w:rPr>
          <w:rFonts w:ascii="Calibri" w:cs="Calibri" w:eastAsia="Calibri" w:hAnsi="Calibri"/>
          <w:sz w:val="20"/>
          <w:szCs w:val="20"/>
        </w:rPr>
        <w:t xml:space="preserve">   </w:t>
      </w:r>
      <w:hyperlink w:history="1" r:id="rIdyn96lvu6fjmf4v8xfshl-">
        <w:r>
          <w:rPr>
            <w:rFonts w:ascii="Calibri" w:cs="Calibri" w:eastAsia="Calibri" w:hAnsi="Calibri"/>
            <w:color w:val="006747"/>
            <w:sz w:val="20"/>
            <w:szCs w:val="20"/>
            <w:u w:val="single"/>
          </w:rPr>
          <w:t xml:space="preserve">NIH RePORTER →</w:t>
        </w:r>
      </w:hyperlink>
    </w:p>
    <w:p>
      <w:pPr>
        <w:pBdr>
          <w:bottom w:val="single" w:color="CFC493" w:sz="8" w:space="4"/>
        </w:pBdr>
        <w:spacing w:after="120" w:before="320"/>
      </w:pPr>
      <w:r>
        <w:rPr>
          <w:rFonts w:ascii="Calibri" w:cs="Calibri" w:eastAsia="Calibri" w:hAnsi="Calibri"/>
          <w:b/>
          <w:bCs/>
          <w:color w:val="005432"/>
          <w:spacing w:val="40"/>
          <w:sz w:val="26"/>
          <w:szCs w:val="26"/>
        </w:rPr>
        <w:t xml:space="preserve">PAST RESEARCH SUPPORT</w:t>
      </w:r>
    </w:p>
    <w:p>
      <w:pPr>
        <w:spacing w:after="20" w:before="100" w:line="280"/>
      </w:pPr>
      <w:r>
        <w:rPr>
          <w:rFonts w:ascii="Calibri" w:cs="Calibri" w:eastAsia="Calibri" w:hAnsi="Calibri"/>
          <w:b/>
          <w:bCs/>
          <w:color w:val="1F2A22"/>
          <w:sz w:val="21"/>
          <w:szCs w:val="21"/>
        </w:rPr>
        <w:t xml:space="preserve">Gut microbiota in Alzheimer's-associated cognitive impairment</w:t>
      </w:r>
    </w:p>
    <w:p>
      <w:pPr>
        <w:spacing w:after="60" w:before="0" w:line="280"/>
      </w:pPr>
      <w:r>
        <w:rPr>
          <w:rFonts w:ascii="Calibri" w:cs="Calibri" w:eastAsia="Calibri" w:hAnsi="Calibri"/>
          <w:color w:val="5A6A4F"/>
          <w:sz w:val="20"/>
          <w:szCs w:val="20"/>
        </w:rPr>
        <w:t xml:space="preserve">University of Toledo Medical Research Society Award</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PI</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2024 – 2025</w:t>
      </w:r>
    </w:p>
    <w:p>
      <w:pPr>
        <w:spacing w:after="20" w:before="100" w:line="280"/>
      </w:pPr>
      <w:r>
        <w:rPr>
          <w:rFonts w:ascii="Calibri" w:cs="Calibri" w:eastAsia="Calibri" w:hAnsi="Calibri"/>
          <w:b/>
          <w:bCs/>
          <w:color w:val="1F2A22"/>
          <w:sz w:val="21"/>
          <w:szCs w:val="21"/>
        </w:rPr>
        <w:t xml:space="preserve">The gut microbiome as a biomarker of host and ecosystem health in high-salinity environments</w:t>
      </w:r>
    </w:p>
    <w:p>
      <w:pPr>
        <w:spacing w:after="60" w:before="0" w:line="280"/>
      </w:pPr>
      <w:r>
        <w:rPr>
          <w:rFonts w:ascii="Calibri" w:cs="Calibri" w:eastAsia="Calibri" w:hAnsi="Calibri"/>
          <w:color w:val="5A6A4F"/>
          <w:sz w:val="20"/>
          <w:szCs w:val="20"/>
        </w:rPr>
        <w:t xml:space="preserve">University of Toledo Research Award (URFO)</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Co-I</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2023 – 2024</w:t>
      </w:r>
    </w:p>
    <w:p>
      <w:pPr>
        <w:spacing w:after="20" w:before="100" w:line="280"/>
      </w:pPr>
      <w:r>
        <w:rPr>
          <w:rFonts w:ascii="Calibri" w:cs="Calibri" w:eastAsia="Calibri" w:hAnsi="Calibri"/>
          <w:b/>
          <w:bCs/>
          <w:color w:val="1F2A22"/>
          <w:sz w:val="21"/>
          <w:szCs w:val="21"/>
        </w:rPr>
        <w:t xml:space="preserve">Brain–bone marrow interaction in stress-induced hypertension and the protective effects of exercise training</w:t>
      </w:r>
    </w:p>
    <w:p>
      <w:pPr>
        <w:spacing w:after="60" w:before="0" w:line="280"/>
      </w:pPr>
      <w:r>
        <w:rPr>
          <w:rFonts w:ascii="Calibri" w:cs="Calibri" w:eastAsia="Calibri" w:hAnsi="Calibri"/>
          <w:color w:val="5A6A4F"/>
          <w:sz w:val="20"/>
          <w:szCs w:val="20"/>
        </w:rPr>
        <w:t xml:space="preserve">Japan Society for the Promotion of Science · 19KK0251</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Co-I (PI: Waki, H)</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2019 – 2024</w:t>
      </w:r>
    </w:p>
    <w:p>
      <w:pPr>
        <w:spacing w:after="20" w:before="100" w:line="280"/>
      </w:pPr>
      <w:r>
        <w:rPr>
          <w:rFonts w:ascii="Calibri" w:cs="Calibri" w:eastAsia="Calibri" w:hAnsi="Calibri"/>
          <w:b/>
          <w:bCs/>
          <w:color w:val="1F2A22"/>
          <w:sz w:val="21"/>
          <w:szCs w:val="21"/>
        </w:rPr>
        <w:t xml:space="preserve">Investigating the role of osteoarthritic pain and inflammation in autonomic nervous system shifts</w:t>
      </w:r>
    </w:p>
    <w:p>
      <w:pPr>
        <w:spacing w:after="60" w:before="0" w:line="280"/>
      </w:pPr>
      <w:r>
        <w:rPr>
          <w:rFonts w:ascii="Calibri" w:cs="Calibri" w:eastAsia="Calibri" w:hAnsi="Calibri"/>
          <w:color w:val="5A6A4F"/>
          <w:sz w:val="20"/>
          <w:szCs w:val="20"/>
        </w:rPr>
        <w:t xml:space="preserve">NIH NRSA · F31 (Taylor Yeater)</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Co-mentor</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2020 – 2023</w:t>
      </w:r>
    </w:p>
    <w:p>
      <w:pPr>
        <w:spacing w:after="20" w:before="100" w:line="280"/>
      </w:pPr>
      <w:r>
        <w:rPr>
          <w:rFonts w:ascii="Calibri" w:cs="Calibri" w:eastAsia="Calibri" w:hAnsi="Calibri"/>
          <w:b/>
          <w:bCs/>
          <w:color w:val="1F2A22"/>
          <w:sz w:val="21"/>
          <w:szCs w:val="21"/>
        </w:rPr>
        <w:t xml:space="preserve">Gut–brain axis: functional link between microbial metabolites and neurogenic hypertension</w:t>
      </w:r>
    </w:p>
    <w:p>
      <w:pPr>
        <w:spacing w:after="60" w:before="0" w:line="280"/>
      </w:pPr>
      <w:r>
        <w:rPr>
          <w:rFonts w:ascii="Calibri" w:cs="Calibri" w:eastAsia="Calibri" w:hAnsi="Calibri"/>
          <w:color w:val="5A6A4F"/>
          <w:sz w:val="20"/>
          <w:szCs w:val="20"/>
        </w:rPr>
        <w:t xml:space="preserve">NIH NCCIH · R21 AT010192</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PI</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2019 – 2021</w:t>
      </w:r>
      <w:r>
        <w:rPr>
          <w:rFonts w:ascii="Calibri" w:cs="Calibri" w:eastAsia="Calibri" w:hAnsi="Calibri"/>
          <w:sz w:val="20"/>
          <w:szCs w:val="20"/>
        </w:rPr>
        <w:t xml:space="preserve">   </w:t>
      </w:r>
      <w:hyperlink w:history="1" r:id="rIdtuxwuynvtf8axkb6bfp-s">
        <w:r>
          <w:rPr>
            <w:rFonts w:ascii="Calibri" w:cs="Calibri" w:eastAsia="Calibri" w:hAnsi="Calibri"/>
            <w:color w:val="006747"/>
            <w:sz w:val="20"/>
            <w:szCs w:val="20"/>
            <w:u w:val="single"/>
          </w:rPr>
          <w:t xml:space="preserve">NIH RePORTER →</w:t>
        </w:r>
      </w:hyperlink>
    </w:p>
    <w:p>
      <w:pPr>
        <w:spacing w:after="20" w:before="100" w:line="280"/>
      </w:pPr>
      <w:r>
        <w:rPr>
          <w:rFonts w:ascii="Calibri" w:cs="Calibri" w:eastAsia="Calibri" w:hAnsi="Calibri"/>
          <w:b/>
          <w:bCs/>
          <w:color w:val="1F2A22"/>
          <w:sz w:val="21"/>
          <w:szCs w:val="21"/>
        </w:rPr>
        <w:t xml:space="preserve">Gut–microbiome–brain axis in cardiovascular disease following prenatal nicotine exposure</w:t>
      </w:r>
    </w:p>
    <w:p>
      <w:pPr>
        <w:spacing w:after="60" w:before="0" w:line="280"/>
      </w:pPr>
      <w:r>
        <w:rPr>
          <w:rFonts w:ascii="Calibri" w:cs="Calibri" w:eastAsia="Calibri" w:hAnsi="Calibri"/>
          <w:color w:val="5A6A4F"/>
          <w:sz w:val="20"/>
          <w:szCs w:val="20"/>
        </w:rPr>
        <w:t xml:space="preserve">Florida Department of Health · 8JK06</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Co-I (PI: Hayward, LF)</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2018 – 2021</w:t>
      </w:r>
    </w:p>
    <w:p>
      <w:pPr>
        <w:spacing w:after="20" w:before="100" w:line="280"/>
      </w:pPr>
      <w:r>
        <w:rPr>
          <w:rFonts w:ascii="Calibri" w:cs="Calibri" w:eastAsia="Calibri" w:hAnsi="Calibri"/>
          <w:b/>
          <w:bCs/>
          <w:color w:val="1F2A22"/>
          <w:sz w:val="21"/>
          <w:szCs w:val="21"/>
        </w:rPr>
        <w:t xml:space="preserve">Mapping of bone marrow–brain neural pathways in control of homeostasis</w:t>
      </w:r>
    </w:p>
    <w:p>
      <w:pPr>
        <w:spacing w:after="60" w:before="0" w:line="280"/>
      </w:pPr>
      <w:r>
        <w:rPr>
          <w:rFonts w:ascii="Calibri" w:cs="Calibri" w:eastAsia="Calibri" w:hAnsi="Calibri"/>
          <w:color w:val="5A6A4F"/>
          <w:sz w:val="20"/>
          <w:szCs w:val="20"/>
        </w:rPr>
        <w:t xml:space="preserve">University of Kent DVC Partnership Fund</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Co-I (PI: Koutsikou, S)</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2018 – 2021</w:t>
      </w:r>
    </w:p>
    <w:p>
      <w:pPr>
        <w:spacing w:after="20" w:before="100" w:line="280"/>
      </w:pPr>
      <w:r>
        <w:rPr>
          <w:rFonts w:ascii="Calibri" w:cs="Calibri" w:eastAsia="Calibri" w:hAnsi="Calibri"/>
          <w:b/>
          <w:bCs/>
          <w:color w:val="1F2A22"/>
          <w:sz w:val="21"/>
          <w:szCs w:val="21"/>
        </w:rPr>
        <w:t xml:space="preserve">High-salt diet potentiation of Ang II hypertension: novel role for Th17 infiltration into the PVN</w:t>
      </w:r>
    </w:p>
    <w:p>
      <w:pPr>
        <w:spacing w:after="60" w:before="0" w:line="280"/>
      </w:pPr>
      <w:r>
        <w:rPr>
          <w:rFonts w:ascii="Calibri" w:cs="Calibri" w:eastAsia="Calibri" w:hAnsi="Calibri"/>
          <w:color w:val="5A6A4F"/>
          <w:sz w:val="20"/>
          <w:szCs w:val="20"/>
        </w:rPr>
        <w:t xml:space="preserve">NIH NHLBI · R56 HL136692</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PI</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2017 – 2019</w:t>
      </w:r>
      <w:r>
        <w:rPr>
          <w:rFonts w:ascii="Calibri" w:cs="Calibri" w:eastAsia="Calibri" w:hAnsi="Calibri"/>
          <w:sz w:val="20"/>
          <w:szCs w:val="20"/>
        </w:rPr>
        <w:t xml:space="preserve">   </w:t>
      </w:r>
      <w:hyperlink w:history="1" r:id="rId6xisrycvlrjtlrg9x-ckg">
        <w:r>
          <w:rPr>
            <w:rFonts w:ascii="Calibri" w:cs="Calibri" w:eastAsia="Calibri" w:hAnsi="Calibri"/>
            <w:color w:val="006747"/>
            <w:sz w:val="20"/>
            <w:szCs w:val="20"/>
            <w:u w:val="single"/>
          </w:rPr>
          <w:t xml:space="preserve">NIH RePORTER →</w:t>
        </w:r>
      </w:hyperlink>
    </w:p>
    <w:p>
      <w:pPr>
        <w:spacing w:after="20" w:before="100" w:line="280"/>
      </w:pPr>
      <w:r>
        <w:rPr>
          <w:rFonts w:ascii="Calibri" w:cs="Calibri" w:eastAsia="Calibri" w:hAnsi="Calibri"/>
          <w:b/>
          <w:bCs/>
          <w:color w:val="1F2A22"/>
          <w:sz w:val="21"/>
          <w:szCs w:val="21"/>
        </w:rPr>
        <w:t xml:space="preserve">Brain–gut microbiome–immune axis in hypertension</w:t>
      </w:r>
    </w:p>
    <w:p>
      <w:pPr>
        <w:spacing w:after="60" w:before="0" w:line="280"/>
      </w:pPr>
      <w:r>
        <w:rPr>
          <w:rFonts w:ascii="Calibri" w:cs="Calibri" w:eastAsia="Calibri" w:hAnsi="Calibri"/>
          <w:color w:val="5A6A4F"/>
          <w:sz w:val="20"/>
          <w:szCs w:val="20"/>
        </w:rPr>
        <w:t xml:space="preserve">NIH NHLBI · R01</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Co-I (PI: Raizada, MK)</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2016 – 2020</w:t>
      </w:r>
    </w:p>
    <w:p>
      <w:pPr>
        <w:spacing w:after="20" w:before="100" w:line="280"/>
      </w:pPr>
      <w:r>
        <w:rPr>
          <w:rFonts w:ascii="Calibri" w:cs="Calibri" w:eastAsia="Calibri" w:hAnsi="Calibri"/>
          <w:b/>
          <w:bCs/>
          <w:color w:val="1F2A22"/>
          <w:sz w:val="21"/>
          <w:szCs w:val="21"/>
        </w:rPr>
        <w:t xml:space="preserve">ACE2, brain, gut dysbiosis in pulmonary hypertension</w:t>
      </w:r>
    </w:p>
    <w:p>
      <w:pPr>
        <w:spacing w:after="60" w:before="0" w:line="280"/>
      </w:pPr>
      <w:r>
        <w:rPr>
          <w:rFonts w:ascii="Calibri" w:cs="Calibri" w:eastAsia="Calibri" w:hAnsi="Calibri"/>
          <w:color w:val="5A6A4F"/>
          <w:sz w:val="20"/>
          <w:szCs w:val="20"/>
        </w:rPr>
        <w:t xml:space="preserve">NIH NHLBI · R01</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Co-I (PI: Raizada, MK)</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2016 – 2020</w:t>
      </w:r>
    </w:p>
    <w:p>
      <w:pPr>
        <w:spacing w:after="20" w:before="100" w:line="280"/>
      </w:pPr>
      <w:r>
        <w:rPr>
          <w:rFonts w:ascii="Calibri" w:cs="Calibri" w:eastAsia="Calibri" w:hAnsi="Calibri"/>
          <w:b/>
          <w:bCs/>
          <w:color w:val="1F2A22"/>
          <w:sz w:val="21"/>
          <w:szCs w:val="21"/>
        </w:rPr>
        <w:t xml:space="preserve">Altered sympathetic activity to the bone marrow in neurogenic hypertension</w:t>
      </w:r>
    </w:p>
    <w:p>
      <w:pPr>
        <w:spacing w:after="60" w:before="0" w:line="280"/>
      </w:pPr>
      <w:r>
        <w:rPr>
          <w:rFonts w:ascii="Calibri" w:cs="Calibri" w:eastAsia="Calibri" w:hAnsi="Calibri"/>
          <w:color w:val="5A6A4F"/>
          <w:sz w:val="20"/>
          <w:szCs w:val="20"/>
        </w:rPr>
        <w:t xml:space="preserve">American Heart Association · Scientist Development Grant</w:t>
      </w:r>
      <w:r>
        <w:rPr>
          <w:rFonts w:ascii="Calibri" w:cs="Calibri" w:eastAsia="Calibri" w:hAnsi="Calibri"/>
          <w:color w:val="B39E5E"/>
          <w:sz w:val="20"/>
          <w:szCs w:val="20"/>
        </w:rPr>
        <w:t xml:space="preserve">  ·  </w:t>
      </w:r>
      <w:r>
        <w:rPr>
          <w:rFonts w:ascii="Calibri" w:cs="Calibri" w:eastAsia="Calibri" w:hAnsi="Calibri"/>
          <w:i/>
          <w:iCs/>
          <w:color w:val="5A6A4F"/>
          <w:sz w:val="20"/>
          <w:szCs w:val="20"/>
        </w:rPr>
        <w:t xml:space="preserve">PI</w:t>
      </w:r>
      <w:r>
        <w:rPr>
          <w:rFonts w:ascii="Calibri" w:cs="Calibri" w:eastAsia="Calibri" w:hAnsi="Calibri"/>
          <w:color w:val="B39E5E"/>
          <w:sz w:val="20"/>
          <w:szCs w:val="20"/>
        </w:rPr>
        <w:t xml:space="preserve">  ·  </w:t>
      </w:r>
      <w:r>
        <w:rPr>
          <w:rFonts w:ascii="Calibri" w:cs="Calibri" w:eastAsia="Calibri" w:hAnsi="Calibri"/>
          <w:b/>
          <w:bCs/>
          <w:color w:val="006747"/>
          <w:sz w:val="20"/>
          <w:szCs w:val="20"/>
        </w:rPr>
        <w:t xml:space="preserve">2014 – 2018</w:t>
      </w:r>
    </w:p>
    <w:p>
      <w:pPr>
        <w:pBdr>
          <w:bottom w:val="single" w:color="CFC493" w:sz="8" w:space="4"/>
        </w:pBdr>
        <w:spacing w:after="120" w:before="320"/>
      </w:pPr>
      <w:r>
        <w:rPr>
          <w:rFonts w:ascii="Calibri" w:cs="Calibri" w:eastAsia="Calibri" w:hAnsi="Calibri"/>
          <w:b/>
          <w:bCs/>
          <w:color w:val="005432"/>
          <w:spacing w:val="40"/>
          <w:sz w:val="26"/>
          <w:szCs w:val="26"/>
        </w:rPr>
        <w:t xml:space="preserve">AWARDS &amp; HONORS</w:t>
      </w:r>
    </w:p>
    <w:p>
      <w:pPr>
        <w:tabs>
          <w:tab w:val="left" w:pos="1080"/>
        </w:tabs>
        <w:spacing w:after="0" w:before="80" w:line="280"/>
      </w:pPr>
      <w:r>
        <w:rPr>
          <w:rFonts w:ascii="Calibri" w:cs="Calibri" w:eastAsia="Calibri" w:hAnsi="Calibri"/>
          <w:b/>
          <w:bCs/>
          <w:color w:val="006747"/>
          <w:sz w:val="21"/>
          <w:szCs w:val="21"/>
        </w:rPr>
        <w:t xml:space="preserve">2025</w:t>
      </w:r>
      <w:r>
        <w:rPr>
          <w:rFonts w:ascii="Calibri" w:cs="Calibri" w:eastAsia="Calibri" w:hAnsi="Calibri"/>
        </w:rPr>
        <w:t xml:space="preserve">	</w:t>
      </w:r>
      <w:r>
        <w:rPr>
          <w:rFonts w:ascii="Calibri" w:cs="Calibri" w:eastAsia="Calibri" w:hAnsi="Calibri"/>
          <w:b/>
          <w:bCs/>
          <w:color w:val="1F2A22"/>
          <w:sz w:val="21"/>
          <w:szCs w:val="21"/>
        </w:rPr>
        <w:t xml:space="preserve">John F. Perkins Career Development Award</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American Physiological Society</w:t>
      </w:r>
    </w:p>
    <w:p>
      <w:pPr>
        <w:tabs>
          <w:tab w:val="left" w:pos="1080"/>
        </w:tabs>
        <w:spacing w:after="0" w:before="80" w:line="280"/>
      </w:pPr>
      <w:r>
        <w:rPr>
          <w:rFonts w:ascii="Calibri" w:cs="Calibri" w:eastAsia="Calibri" w:hAnsi="Calibri"/>
          <w:b/>
          <w:bCs/>
          <w:color w:val="006747"/>
          <w:sz w:val="21"/>
          <w:szCs w:val="21"/>
        </w:rPr>
        <w:t xml:space="preserve">2023</w:t>
      </w:r>
      <w:r>
        <w:rPr>
          <w:rFonts w:ascii="Calibri" w:cs="Calibri" w:eastAsia="Calibri" w:hAnsi="Calibri"/>
        </w:rPr>
        <w:t xml:space="preserve">	</w:t>
      </w:r>
      <w:r>
        <w:rPr>
          <w:rFonts w:ascii="Calibri" w:cs="Calibri" w:eastAsia="Calibri" w:hAnsi="Calibri"/>
          <w:b/>
          <w:bCs/>
          <w:color w:val="1F2A22"/>
          <w:sz w:val="21"/>
          <w:szCs w:val="21"/>
        </w:rPr>
        <w:t xml:space="preserve">Departmental Award for Innovation in Research</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University of Toledo · Physiology &amp; Pharmacology</w:t>
      </w:r>
    </w:p>
    <w:p>
      <w:pPr>
        <w:tabs>
          <w:tab w:val="left" w:pos="1080"/>
        </w:tabs>
        <w:spacing w:after="0" w:before="80" w:line="280"/>
      </w:pPr>
      <w:r>
        <w:rPr>
          <w:rFonts w:ascii="Calibri" w:cs="Calibri" w:eastAsia="Calibri" w:hAnsi="Calibri"/>
          <w:b/>
          <w:bCs/>
          <w:color w:val="006747"/>
          <w:sz w:val="21"/>
          <w:szCs w:val="21"/>
        </w:rPr>
        <w:t xml:space="preserve">2019</w:t>
      </w:r>
      <w:r>
        <w:rPr>
          <w:rFonts w:ascii="Calibri" w:cs="Calibri" w:eastAsia="Calibri" w:hAnsi="Calibri"/>
        </w:rPr>
        <w:t xml:space="preserve">	</w:t>
      </w:r>
      <w:r>
        <w:rPr>
          <w:rFonts w:ascii="Calibri" w:cs="Calibri" w:eastAsia="Calibri" w:hAnsi="Calibri"/>
          <w:b/>
          <w:bCs/>
          <w:color w:val="1F2A22"/>
          <w:sz w:val="21"/>
          <w:szCs w:val="21"/>
        </w:rPr>
        <w:t xml:space="preserve">APS Distinction in Scholarship</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Am J Physiol – Heart and Circulatory Physiology</w:t>
      </w:r>
    </w:p>
    <w:p>
      <w:pPr>
        <w:tabs>
          <w:tab w:val="left" w:pos="1080"/>
        </w:tabs>
        <w:spacing w:after="0" w:before="80" w:line="280"/>
      </w:pPr>
      <w:r>
        <w:rPr>
          <w:rFonts w:ascii="Calibri" w:cs="Calibri" w:eastAsia="Calibri" w:hAnsi="Calibri"/>
          <w:b/>
          <w:bCs/>
          <w:color w:val="006747"/>
          <w:sz w:val="21"/>
          <w:szCs w:val="21"/>
        </w:rPr>
        <w:t xml:space="preserve">2019</w:t>
      </w:r>
      <w:r>
        <w:rPr>
          <w:rFonts w:ascii="Calibri" w:cs="Calibri" w:eastAsia="Calibri" w:hAnsi="Calibri"/>
        </w:rPr>
        <w:t xml:space="preserve">	</w:t>
      </w:r>
      <w:r>
        <w:rPr>
          <w:rFonts w:ascii="Calibri" w:cs="Calibri" w:eastAsia="Calibri" w:hAnsi="Calibri"/>
          <w:b/>
          <w:bCs/>
          <w:color w:val="1F2A22"/>
          <w:sz w:val="21"/>
          <w:szCs w:val="21"/>
        </w:rPr>
        <w:t xml:space="preserve">C. E. Cornelius Young Investigator Award</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College of Veterinary Medicine, University of Florida</w:t>
      </w:r>
    </w:p>
    <w:p>
      <w:pPr>
        <w:tabs>
          <w:tab w:val="left" w:pos="1080"/>
        </w:tabs>
        <w:spacing w:after="0" w:before="80" w:line="280"/>
      </w:pPr>
      <w:r>
        <w:rPr>
          <w:rFonts w:ascii="Calibri" w:cs="Calibri" w:eastAsia="Calibri" w:hAnsi="Calibri"/>
          <w:b/>
          <w:bCs/>
          <w:color w:val="006747"/>
          <w:sz w:val="21"/>
          <w:szCs w:val="21"/>
        </w:rPr>
        <w:t xml:space="preserve">2013</w:t>
      </w:r>
      <w:r>
        <w:rPr>
          <w:rFonts w:ascii="Calibri" w:cs="Calibri" w:eastAsia="Calibri" w:hAnsi="Calibri"/>
        </w:rPr>
        <w:t xml:space="preserve">	</w:t>
      </w:r>
      <w:r>
        <w:rPr>
          <w:rFonts w:ascii="Calibri" w:cs="Calibri" w:eastAsia="Calibri" w:hAnsi="Calibri"/>
          <w:b/>
          <w:bCs/>
          <w:color w:val="1F2A22"/>
          <w:sz w:val="21"/>
          <w:szCs w:val="21"/>
        </w:rPr>
        <w:t xml:space="preserve">Onsite Trainee Poster Award</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AHA High Blood Pressure Research Scientific Sessions</w:t>
      </w:r>
    </w:p>
    <w:p>
      <w:pPr>
        <w:tabs>
          <w:tab w:val="left" w:pos="1080"/>
        </w:tabs>
        <w:spacing w:after="0" w:before="80" w:line="280"/>
      </w:pPr>
      <w:r>
        <w:rPr>
          <w:rFonts w:ascii="Calibri" w:cs="Calibri" w:eastAsia="Calibri" w:hAnsi="Calibri"/>
          <w:b/>
          <w:bCs/>
          <w:color w:val="006747"/>
          <w:sz w:val="21"/>
          <w:szCs w:val="21"/>
        </w:rPr>
        <w:t xml:space="preserve">2011</w:t>
      </w:r>
      <w:r>
        <w:rPr>
          <w:rFonts w:ascii="Calibri" w:cs="Calibri" w:eastAsia="Calibri" w:hAnsi="Calibri"/>
        </w:rPr>
        <w:t xml:space="preserve">	</w:t>
      </w:r>
      <w:r>
        <w:rPr>
          <w:rFonts w:ascii="Calibri" w:cs="Calibri" w:eastAsia="Calibri" w:hAnsi="Calibri"/>
          <w:b/>
          <w:bCs/>
          <w:color w:val="1F2A22"/>
          <w:sz w:val="21"/>
          <w:szCs w:val="21"/>
        </w:rPr>
        <w:t xml:space="preserve">Best Presentation Award</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American Heart Association</w:t>
      </w:r>
    </w:p>
    <w:p>
      <w:pPr>
        <w:tabs>
          <w:tab w:val="left" w:pos="1080"/>
        </w:tabs>
        <w:spacing w:after="0" w:before="80" w:line="280"/>
      </w:pPr>
      <w:r>
        <w:rPr>
          <w:rFonts w:ascii="Calibri" w:cs="Calibri" w:eastAsia="Calibri" w:hAnsi="Calibri"/>
          <w:b/>
          <w:bCs/>
          <w:color w:val="006747"/>
          <w:sz w:val="21"/>
          <w:szCs w:val="21"/>
        </w:rPr>
        <w:t xml:space="preserve">2011</w:t>
      </w:r>
      <w:r>
        <w:rPr>
          <w:rFonts w:ascii="Calibri" w:cs="Calibri" w:eastAsia="Calibri" w:hAnsi="Calibri"/>
        </w:rPr>
        <w:t xml:space="preserve">	</w:t>
      </w:r>
      <w:r>
        <w:rPr>
          <w:rFonts w:ascii="Calibri" w:cs="Calibri" w:eastAsia="Calibri" w:hAnsi="Calibri"/>
          <w:b/>
          <w:bCs/>
          <w:color w:val="1F2A22"/>
          <w:sz w:val="21"/>
          <w:szCs w:val="21"/>
        </w:rPr>
        <w:t xml:space="preserve">New Investigator Travel Award</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American Heart Association</w:t>
      </w:r>
    </w:p>
    <w:p>
      <w:pPr>
        <w:tabs>
          <w:tab w:val="left" w:pos="1080"/>
        </w:tabs>
        <w:spacing w:after="0" w:before="80" w:line="280"/>
      </w:pPr>
      <w:r>
        <w:rPr>
          <w:rFonts w:ascii="Calibri" w:cs="Calibri" w:eastAsia="Calibri" w:hAnsi="Calibri"/>
          <w:b/>
          <w:bCs/>
          <w:color w:val="006747"/>
          <w:sz w:val="21"/>
          <w:szCs w:val="21"/>
        </w:rPr>
        <w:t xml:space="preserve">2006</w:t>
      </w:r>
      <w:r>
        <w:rPr>
          <w:rFonts w:ascii="Calibri" w:cs="Calibri" w:eastAsia="Calibri" w:hAnsi="Calibri"/>
        </w:rPr>
        <w:t xml:space="preserve">	</w:t>
      </w:r>
      <w:r>
        <w:rPr>
          <w:rFonts w:ascii="Calibri" w:cs="Calibri" w:eastAsia="Calibri" w:hAnsi="Calibri"/>
          <w:b/>
          <w:bCs/>
          <w:color w:val="1F2A22"/>
          <w:sz w:val="21"/>
          <w:szCs w:val="21"/>
        </w:rPr>
        <w:t xml:space="preserve">Donald J. Reiss Memorial Trainee Award</w:t>
      </w:r>
      <w:r>
        <w:rPr>
          <w:rFonts w:ascii="Calibri" w:cs="Calibri" w:eastAsia="Calibri" w:hAnsi="Calibri"/>
          <w:color w:val="B39E5E"/>
          <w:sz w:val="21"/>
          <w:szCs w:val="21"/>
        </w:rPr>
        <w:t xml:space="preserve">   -  </w:t>
      </w:r>
      <w:r>
        <w:rPr>
          <w:rFonts w:ascii="Calibri" w:cs="Calibri" w:eastAsia="Calibri" w:hAnsi="Calibri"/>
          <w:i/>
          <w:iCs/>
          <w:color w:val="5A6A4F"/>
          <w:sz w:val="21"/>
          <w:szCs w:val="21"/>
        </w:rPr>
        <w:t xml:space="preserve">APS Cardiovascular Diseases Section</w:t>
      </w:r>
    </w:p>
    <w:p>
      <w:pPr>
        <w:pBdr>
          <w:bottom w:val="single" w:color="CFC493" w:sz="8" w:space="4"/>
        </w:pBdr>
        <w:spacing w:after="120" w:before="320"/>
      </w:pPr>
      <w:r>
        <w:rPr>
          <w:rFonts w:ascii="Calibri" w:cs="Calibri" w:eastAsia="Calibri" w:hAnsi="Calibri"/>
          <w:b/>
          <w:bCs/>
          <w:color w:val="005432"/>
          <w:spacing w:val="40"/>
          <w:sz w:val="26"/>
          <w:szCs w:val="26"/>
        </w:rPr>
        <w:t xml:space="preserve">SERVICE &amp; LEADERSHIP</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NIH Study Section</w:t>
      </w:r>
      <w:r>
        <w:rPr>
          <w:rFonts w:ascii="Calibri" w:cs="Calibri" w:eastAsia="Calibri" w:hAnsi="Calibri"/>
          <w:b w:val="false"/>
          <w:bCs w:val="false"/>
          <w:i w:val="false"/>
          <w:iCs w:val="false"/>
          <w:color w:val="5A6A4F"/>
          <w:sz w:val="21"/>
          <w:szCs w:val="21"/>
        </w:rPr>
        <w:t xml:space="preserve"> - AN-Z55 Neuroimmune and Neuroinflammation in Neurodegenerative Disorders · </w:t>
      </w:r>
      <w:r>
        <w:rPr>
          <w:rFonts w:ascii="Calibri" w:cs="Calibri" w:eastAsia="Calibri" w:hAnsi="Calibri"/>
          <w:b/>
          <w:bCs/>
          <w:i w:val="false"/>
          <w:iCs w:val="false"/>
          <w:color w:val="006747"/>
          <w:sz w:val="21"/>
          <w:szCs w:val="21"/>
        </w:rPr>
        <w:t xml:space="preserve">Chair/Co-Chair (2022–present)</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NIH Study Section</w:t>
      </w:r>
      <w:r>
        <w:rPr>
          <w:rFonts w:ascii="Calibri" w:cs="Calibri" w:eastAsia="Calibri" w:hAnsi="Calibri"/>
          <w:b w:val="false"/>
          <w:bCs w:val="false"/>
          <w:i w:val="false"/>
          <w:iCs w:val="false"/>
          <w:color w:val="5A6A4F"/>
          <w:sz w:val="21"/>
          <w:szCs w:val="21"/>
        </w:rPr>
        <w:t xml:space="preserve"> - DNPD (Diseases and Pathophysiology of the Nervous System) · </w:t>
      </w:r>
      <w:r>
        <w:rPr>
          <w:rFonts w:ascii="Calibri" w:cs="Calibri" w:eastAsia="Calibri" w:hAnsi="Calibri"/>
          <w:b/>
          <w:bCs/>
          <w:i w:val="false"/>
          <w:iCs w:val="false"/>
          <w:color w:val="006747"/>
          <w:sz w:val="21"/>
          <w:szCs w:val="21"/>
        </w:rPr>
        <w:t xml:space="preserve">Reviewer (July 2026–present)</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American Physiological Society</w:t>
      </w:r>
      <w:r>
        <w:rPr>
          <w:rFonts w:ascii="Calibri" w:cs="Calibri" w:eastAsia="Calibri" w:hAnsi="Calibri"/>
          <w:b w:val="false"/>
          <w:bCs w:val="false"/>
          <w:i w:val="false"/>
          <w:iCs w:val="false"/>
          <w:color w:val="5A6A4F"/>
          <w:sz w:val="21"/>
          <w:szCs w:val="21"/>
        </w:rPr>
        <w:t xml:space="preserve"> - Committee on Committees, NCAR · </w:t>
      </w:r>
      <w:r>
        <w:rPr>
          <w:rFonts w:ascii="Calibri" w:cs="Calibri" w:eastAsia="Calibri" w:hAnsi="Calibri"/>
          <w:b/>
          <w:bCs/>
          <w:i w:val="false"/>
          <w:iCs w:val="false"/>
          <w:color w:val="006747"/>
          <w:sz w:val="21"/>
          <w:szCs w:val="21"/>
        </w:rPr>
        <w:t xml:space="preserve">Member (April 2026–present)</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American Heart Association</w:t>
      </w:r>
      <w:r>
        <w:rPr>
          <w:rFonts w:ascii="Calibri" w:cs="Calibri" w:eastAsia="Calibri" w:hAnsi="Calibri"/>
          <w:b w:val="false"/>
          <w:bCs w:val="false"/>
          <w:i w:val="false"/>
          <w:iCs w:val="false"/>
          <w:color w:val="5A6A4F"/>
          <w:sz w:val="21"/>
          <w:szCs w:val="21"/>
        </w:rPr>
        <w:t xml:space="preserve"> - Hypertension Professional/Public Education &amp; Publications Committee · </w:t>
      </w:r>
      <w:r>
        <w:rPr>
          <w:rFonts w:ascii="Calibri" w:cs="Calibri" w:eastAsia="Calibri" w:hAnsi="Calibri"/>
          <w:b/>
          <w:bCs/>
          <w:i w:val="false"/>
          <w:iCs w:val="false"/>
          <w:color w:val="006747"/>
          <w:sz w:val="21"/>
          <w:szCs w:val="21"/>
        </w:rPr>
        <w:t xml:space="preserve">Member (2023–present)</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American Physiological Society</w:t>
      </w:r>
      <w:r>
        <w:rPr>
          <w:rFonts w:ascii="Calibri" w:cs="Calibri" w:eastAsia="Calibri" w:hAnsi="Calibri"/>
          <w:b w:val="false"/>
          <w:bCs w:val="false"/>
          <w:i w:val="false"/>
          <w:iCs w:val="false"/>
          <w:color w:val="5A6A4F"/>
          <w:sz w:val="21"/>
          <w:szCs w:val="21"/>
        </w:rPr>
        <w:t xml:space="preserve"> - Water and Electrolytes Programming Committee · </w:t>
      </w:r>
      <w:r>
        <w:rPr>
          <w:rFonts w:ascii="Calibri" w:cs="Calibri" w:eastAsia="Calibri" w:hAnsi="Calibri"/>
          <w:b/>
          <w:bCs/>
          <w:i w:val="false"/>
          <w:iCs w:val="false"/>
          <w:color w:val="006747"/>
          <w:sz w:val="21"/>
          <w:szCs w:val="21"/>
        </w:rPr>
        <w:t xml:space="preserve">Councilor (2023–2025)</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University of Toledo</w:t>
      </w:r>
      <w:r>
        <w:rPr>
          <w:rFonts w:ascii="Calibri" w:cs="Calibri" w:eastAsia="Calibri" w:hAnsi="Calibri"/>
          <w:b w:val="false"/>
          <w:bCs w:val="false"/>
          <w:i w:val="false"/>
          <w:iCs w:val="false"/>
          <w:color w:val="5A6A4F"/>
          <w:sz w:val="21"/>
          <w:szCs w:val="21"/>
        </w:rPr>
        <w:t xml:space="preserve"> - Dept Research Leadership Team; Graduate Admissions Committee · </w:t>
      </w:r>
      <w:r>
        <w:rPr>
          <w:rFonts w:ascii="Calibri" w:cs="Calibri" w:eastAsia="Calibri" w:hAnsi="Calibri"/>
          <w:b/>
          <w:bCs/>
          <w:i w:val="false"/>
          <w:iCs w:val="false"/>
          <w:color w:val="006747"/>
          <w:sz w:val="21"/>
          <w:szCs w:val="21"/>
        </w:rPr>
        <w:t xml:space="preserve">2021–2024</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University of Florida</w:t>
      </w:r>
      <w:r>
        <w:rPr>
          <w:rFonts w:ascii="Calibri" w:cs="Calibri" w:eastAsia="Calibri" w:hAnsi="Calibri"/>
          <w:b w:val="false"/>
          <w:bCs w:val="false"/>
          <w:i w:val="false"/>
          <w:iCs w:val="false"/>
          <w:color w:val="5A6A4F"/>
          <w:sz w:val="21"/>
          <w:szCs w:val="21"/>
        </w:rPr>
        <w:t xml:space="preserve"> - Curriculum Committee (Member then Chair), Research Committee, Search Committee, Scholarships &amp; Awards Committee, IT Committee · </w:t>
      </w:r>
      <w:r>
        <w:rPr>
          <w:rFonts w:ascii="Calibri" w:cs="Calibri" w:eastAsia="Calibri" w:hAnsi="Calibri"/>
          <w:b/>
          <w:bCs/>
          <w:i w:val="false"/>
          <w:iCs w:val="false"/>
          <w:color w:val="006747"/>
          <w:sz w:val="21"/>
          <w:szCs w:val="21"/>
        </w:rPr>
        <w:t xml:space="preserve">2014–2020</w:t>
      </w:r>
    </w:p>
    <w:p>
      <w:pPr>
        <w:pBdr>
          <w:bottom w:val="single" w:color="CFC493" w:sz="8" w:space="4"/>
        </w:pBdr>
        <w:spacing w:after="120" w:before="320"/>
      </w:pPr>
      <w:r>
        <w:rPr>
          <w:rFonts w:ascii="Calibri" w:cs="Calibri" w:eastAsia="Calibri" w:hAnsi="Calibri"/>
          <w:b/>
          <w:bCs/>
          <w:color w:val="005432"/>
          <w:spacing w:val="40"/>
          <w:sz w:val="26"/>
          <w:szCs w:val="26"/>
        </w:rPr>
        <w:t xml:space="preserve">MENTORING</w:t>
      </w:r>
    </w:p>
    <w:p>
      <w:pPr>
        <w:spacing w:after="60" w:before="200"/>
      </w:pPr>
      <w:r>
        <w:rPr>
          <w:rFonts w:ascii="Calibri" w:cs="Calibri" w:eastAsia="Calibri" w:hAnsi="Calibri"/>
          <w:b/>
          <w:bCs/>
          <w:color w:val="1F2A22"/>
          <w:sz w:val="22"/>
          <w:szCs w:val="22"/>
        </w:rPr>
        <w:t xml:space="preserve">Current Trainees</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Adriana Plata, BS</w:t>
      </w:r>
      <w:r>
        <w:rPr>
          <w:rFonts w:ascii="Calibri" w:cs="Calibri" w:eastAsia="Calibri" w:hAnsi="Calibri"/>
          <w:b w:val="false"/>
          <w:bCs w:val="false"/>
          <w:i w:val="false"/>
          <w:iCs w:val="false"/>
          <w:color w:val="5A6A4F"/>
          <w:sz w:val="21"/>
          <w:szCs w:val="21"/>
        </w:rPr>
        <w:t xml:space="preserve"> - PhD student (gut bacteria in lipid handling) · expected 2027</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Emily Otmanowsky, BS</w:t>
      </w:r>
      <w:r>
        <w:rPr>
          <w:rFonts w:ascii="Calibri" w:cs="Calibri" w:eastAsia="Calibri" w:hAnsi="Calibri"/>
          <w:b w:val="false"/>
          <w:bCs w:val="false"/>
          <w:i w:val="false"/>
          <w:iCs w:val="false"/>
          <w:color w:val="5A6A4F"/>
          <w:sz w:val="21"/>
          <w:szCs w:val="21"/>
        </w:rPr>
        <w:t xml:space="preserve"> - MD/PhD student (microbiota–gut–brain mechanisms of salt-sensitive hypertension) · expected 2027</w:t>
      </w:r>
    </w:p>
    <w:p>
      <w:pPr>
        <w:spacing w:after="60" w:before="200"/>
      </w:pPr>
      <w:r>
        <w:rPr>
          <w:rFonts w:ascii="Calibri" w:cs="Calibri" w:eastAsia="Calibri" w:hAnsi="Calibri"/>
          <w:b/>
          <w:bCs/>
          <w:color w:val="1F2A22"/>
          <w:sz w:val="22"/>
          <w:szCs w:val="22"/>
        </w:rPr>
        <w:t xml:space="preserve">Recent Graduates</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Hemaa Kumar, PhD</w:t>
      </w:r>
      <w:r>
        <w:rPr>
          <w:rFonts w:ascii="Calibri" w:cs="Calibri" w:eastAsia="Calibri" w:hAnsi="Calibri"/>
          <w:b w:val="false"/>
          <w:bCs w:val="false"/>
          <w:i w:val="false"/>
          <w:iCs w:val="false"/>
          <w:color w:val="5A6A4F"/>
          <w:sz w:val="21"/>
          <w:szCs w:val="21"/>
        </w:rPr>
        <w:t xml:space="preserve"> (2022–2025) - In vivo imaging of serotonergic vagal gut–brain axis in response to gut bacteria</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Christopher Souders, PhD</w:t>
      </w:r>
      <w:r>
        <w:rPr>
          <w:rFonts w:ascii="Calibri" w:cs="Calibri" w:eastAsia="Calibri" w:hAnsi="Calibri"/>
          <w:b w:val="false"/>
          <w:bCs w:val="false"/>
          <w:i w:val="false"/>
          <w:iCs w:val="false"/>
          <w:color w:val="5A6A4F"/>
          <w:sz w:val="21"/>
          <w:szCs w:val="21"/>
        </w:rPr>
        <w:t xml:space="preserve"> (2018–2023, co-mentored) - Interplay between butyrate and TNFα in hypertensive colons</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Basak Donertas Ayaz, PhD</w:t>
      </w:r>
      <w:r>
        <w:rPr>
          <w:rFonts w:ascii="Calibri" w:cs="Calibri" w:eastAsia="Calibri" w:hAnsi="Calibri"/>
          <w:b w:val="false"/>
          <w:bCs w:val="false"/>
          <w:i w:val="false"/>
          <w:iCs w:val="false"/>
          <w:color w:val="5A6A4F"/>
          <w:sz w:val="21"/>
          <w:szCs w:val="21"/>
        </w:rPr>
        <w:t xml:space="preserve"> (2018–2020 visiting &amp; postdoc) - Central H₂S in neuroimmune communication in rodent neurogenic hypertension</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Niousha Ahmari, PhD</w:t>
      </w:r>
      <w:r>
        <w:rPr>
          <w:rFonts w:ascii="Calibri" w:cs="Calibri" w:eastAsia="Calibri" w:hAnsi="Calibri"/>
          <w:b w:val="false"/>
          <w:bCs w:val="false"/>
          <w:i w:val="false"/>
          <w:iCs w:val="false"/>
          <w:color w:val="5A6A4F"/>
          <w:sz w:val="21"/>
          <w:szCs w:val="21"/>
        </w:rPr>
        <w:t xml:space="preserve"> (2017–2020) - Neuroimmune interactions in obesity-induced hypertension</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Carla Bueno Silva, PhD</w:t>
      </w:r>
      <w:r>
        <w:rPr>
          <w:rFonts w:ascii="Calibri" w:cs="Calibri" w:eastAsia="Calibri" w:hAnsi="Calibri"/>
          <w:b w:val="false"/>
          <w:bCs w:val="false"/>
          <w:i w:val="false"/>
          <w:iCs w:val="false"/>
          <w:color w:val="5A6A4F"/>
          <w:sz w:val="21"/>
          <w:szCs w:val="21"/>
        </w:rPr>
        <w:t xml:space="preserve"> (2016–2018, secondary mentor) - Diet rich in inulin-FOS alters intestinal microbiota, brain activity, and cardiovascular response in SHR</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Tao Yang, PhD</w:t>
      </w:r>
      <w:r>
        <w:rPr>
          <w:rFonts w:ascii="Calibri" w:cs="Calibri" w:eastAsia="Calibri" w:hAnsi="Calibri"/>
          <w:b w:val="false"/>
          <w:bCs w:val="false"/>
          <w:i w:val="false"/>
          <w:iCs w:val="false"/>
          <w:color w:val="5A6A4F"/>
          <w:sz w:val="21"/>
          <w:szCs w:val="21"/>
        </w:rPr>
        <w:t xml:space="preserve"> (2015–2018) - Host gut-microbiota interactions in rodent models of hypertension · now Asst Prof, University of Toledo</w:t>
      </w:r>
    </w:p>
    <w:p>
      <w:pPr>
        <w:pBdr>
          <w:bottom w:val="single" w:color="CFC493" w:sz="8" w:space="4"/>
        </w:pBdr>
        <w:spacing w:after="120" w:before="320"/>
      </w:pPr>
      <w:r>
        <w:rPr>
          <w:rFonts w:ascii="Calibri" w:cs="Calibri" w:eastAsia="Calibri" w:hAnsi="Calibri"/>
          <w:b/>
          <w:bCs/>
          <w:color w:val="005432"/>
          <w:spacing w:val="40"/>
          <w:sz w:val="26"/>
          <w:szCs w:val="26"/>
        </w:rPr>
        <w:t xml:space="preserve">TEACHING</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Veterinary Neuroscience</w:t>
      </w:r>
      <w:r>
        <w:rPr>
          <w:rFonts w:ascii="Calibri" w:cs="Calibri" w:eastAsia="Calibri" w:hAnsi="Calibri"/>
          <w:b w:val="false"/>
          <w:bCs w:val="false"/>
          <w:i w:val="false"/>
          <w:iCs w:val="false"/>
          <w:color w:val="5A6A4F"/>
          <w:sz w:val="21"/>
          <w:szCs w:val="21"/>
        </w:rPr>
        <w:t xml:space="preserve"> - Course Organizer &amp; Lecturer · University of Florida · 2014–2020 (~120 students/year, 6 years)</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Advanced Topics in Molecular Medicine (MOME)</w:t>
      </w:r>
      <w:r>
        <w:rPr>
          <w:rFonts w:ascii="Calibri" w:cs="Calibri" w:eastAsia="Calibri" w:hAnsi="Calibri"/>
          <w:b w:val="false"/>
          <w:bCs w:val="false"/>
          <w:i w:val="false"/>
          <w:iCs w:val="false"/>
          <w:color w:val="5A6A4F"/>
          <w:sz w:val="21"/>
          <w:szCs w:val="21"/>
        </w:rPr>
        <w:t xml:space="preserve"> - Autonomic control of blood pressure; neurobiology of feeding · University of Toledo · 2021–2024</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Embryology for Veterinary Students</w:t>
      </w:r>
      <w:r>
        <w:rPr>
          <w:rFonts w:ascii="Calibri" w:cs="Calibri" w:eastAsia="Calibri" w:hAnsi="Calibri"/>
          <w:b w:val="false"/>
          <w:bCs w:val="false"/>
          <w:i w:val="false"/>
          <w:iCs w:val="false"/>
          <w:color w:val="5A6A4F"/>
          <w:sz w:val="21"/>
          <w:szCs w:val="21"/>
        </w:rPr>
        <w:t xml:space="preserve"> - Lecturer · University of Florida · 2015–2019</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Microbiome Graduate Certificate Course</w:t>
      </w:r>
      <w:r>
        <w:rPr>
          <w:rFonts w:ascii="Calibri" w:cs="Calibri" w:eastAsia="Calibri" w:hAnsi="Calibri"/>
          <w:b w:val="false"/>
          <w:bCs w:val="false"/>
          <w:i w:val="false"/>
          <w:iCs w:val="false"/>
          <w:color w:val="5A6A4F"/>
          <w:sz w:val="21"/>
          <w:szCs w:val="21"/>
        </w:rPr>
        <w:t xml:space="preserve"> - Course Co-Organizer &amp; Developer · Microbiomes Institute, University of South Florida · 2026–present (launching Spring 2027)</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Medical Physiology Lab</w:t>
      </w:r>
      <w:r>
        <w:rPr>
          <w:rFonts w:ascii="Calibri" w:cs="Calibri" w:eastAsia="Calibri" w:hAnsi="Calibri"/>
          <w:b w:val="false"/>
          <w:bCs w:val="false"/>
          <w:i w:val="false"/>
          <w:iCs w:val="false"/>
          <w:color w:val="5A6A4F"/>
          <w:sz w:val="21"/>
          <w:szCs w:val="21"/>
        </w:rPr>
        <w:t xml:space="preserve"> - University of Bristol · 2006–2007</w:t>
      </w:r>
    </w:p>
    <w:p>
      <w:pPr>
        <w:pBdr>
          <w:bottom w:val="single" w:color="CFC493" w:sz="8" w:space="4"/>
        </w:pBdr>
        <w:spacing w:after="120" w:before="320"/>
      </w:pPr>
      <w:r>
        <w:rPr>
          <w:rFonts w:ascii="Calibri" w:cs="Calibri" w:eastAsia="Calibri" w:hAnsi="Calibri"/>
          <w:b/>
          <w:bCs/>
          <w:color w:val="005432"/>
          <w:spacing w:val="40"/>
          <w:sz w:val="26"/>
          <w:szCs w:val="26"/>
        </w:rPr>
        <w:t xml:space="preserve">SELECTED PUBLICATIONS</w:t>
      </w:r>
    </w:p>
    <w:p>
      <w:pPr>
        <w:spacing w:after="60" w:before="40" w:line="280"/>
        <w:jc w:val="left"/>
      </w:pPr>
      <w:r>
        <w:rPr>
          <w:rFonts w:ascii="Calibri" w:cs="Calibri" w:eastAsia="Calibri" w:hAnsi="Calibri"/>
          <w:b w:val="false"/>
          <w:bCs w:val="false"/>
          <w:i/>
          <w:iCs/>
          <w:color w:val="5A6A4F"/>
          <w:sz w:val="19"/>
          <w:szCs w:val="19"/>
        </w:rPr>
        <w:t xml:space="preserve">Selected papers with Zubcevic as first or senior/corresponding author. Full bibliography on PubMed.</w:t>
      </w:r>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de Araujo A, Sree Kumar H, Yang T, Alviter Plata A, Dirr EW, Bearss N, Baekey DM, Miller DS, Donertas-Ayaz B, Ahmari N, Singh A, Kalinoski AL, Garrett TJ, Martyniuk CJ, de Lartigue G, Zubcevic J. Intestinal serotonergic vagal signaling as a mediator of microbiota-induced hypertension. bioRxiv 2024;2024.07.17.603451.</w:t>
      </w:r>
      <w:r>
        <w:rPr>
          <w:rFonts w:ascii="Calibri" w:cs="Calibri" w:eastAsia="Calibri" w:hAnsi="Calibri"/>
          <w:sz w:val="21"/>
          <w:szCs w:val="21"/>
        </w:rPr>
        <w:t xml:space="preserve">  </w:t>
      </w:r>
      <w:hyperlink w:history="1" r:id="rId4fgvowzcvb4fjkcvafzfv">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Sree Kumar H, Zubcevic J. Host–microbiota interactions regulate gut serotonergic signaling: implications for hypertension. Am J Physiol Cell Physiol. 2025 Dec 1;329(6):C1742–C1751.</w:t>
      </w:r>
      <w:r>
        <w:rPr>
          <w:rFonts w:ascii="Calibri" w:cs="Calibri" w:eastAsia="Calibri" w:hAnsi="Calibri"/>
          <w:sz w:val="21"/>
          <w:szCs w:val="21"/>
        </w:rPr>
        <w:t xml:space="preserve">  </w:t>
      </w:r>
      <w:hyperlink w:history="1" r:id="rIdo_ky5n26rg5jjqmpvvbqu">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Plata AA, Otmanowski EB, Zubcevic J. Diet–microbiota–host interactions in regulation of cardiometabolic homeostasis: emerging mechanisms and therapeutic potential. Microbiota Host. 2025 Feb;3(1).</w:t>
      </w:r>
      <w:r>
        <w:rPr>
          <w:rFonts w:ascii="Calibri" w:cs="Calibri" w:eastAsia="Calibri" w:hAnsi="Calibri"/>
          <w:sz w:val="21"/>
          <w:szCs w:val="21"/>
        </w:rPr>
        <w:t xml:space="preserve">  </w:t>
      </w:r>
      <w:hyperlink w:history="1" r:id="rIdwikczhvpomksi3gndtli_">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Sree Kumar H, Wisner AS, Schiefer IT, Alviter Plata A, Zubcevic J. Chronotropic and vasoactive properties of the gut bacterial short-chain fatty acids in larval zebrafish. Physiol Genomics. 2024 Apr 1.</w:t>
      </w:r>
      <w:r>
        <w:rPr>
          <w:rFonts w:ascii="Calibri" w:cs="Calibri" w:eastAsia="Calibri" w:hAnsi="Calibri"/>
          <w:sz w:val="21"/>
          <w:szCs w:val="21"/>
        </w:rPr>
        <w:t xml:space="preserve">  </w:t>
      </w:r>
      <w:hyperlink w:history="1" r:id="rIdwpbnxxfiasx6bw4mf6g_s">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Dirr EW, Jiracek LG, Baekey DM, Martyniuk C, Otto KJ, Zubcevic J. Subdiaphragmatic vagal nerve stimulation attenuates the progression of hypertension and alters NTS transcriptional networks in the SHR. Physiol Genomics. 2023 Sep 25.</w:t>
      </w:r>
      <w:r>
        <w:rPr>
          <w:rFonts w:ascii="Calibri" w:cs="Calibri" w:eastAsia="Calibri" w:hAnsi="Calibri"/>
          <w:sz w:val="21"/>
          <w:szCs w:val="21"/>
        </w:rPr>
        <w:t xml:space="preserve">  </w:t>
      </w:r>
      <w:hyperlink w:history="1" r:id="rIdtsxzdfid3ayn-10ytf1en">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Zubcevic J, Watkins J, Lin C, Bautista B, Hatch HM, Tevosian SG, Hayward LF. Nicotine exposure during rodent pregnancy alters the composition of maternal gut microbiota and abundance of maternal and amniotic short-chain fatty acids. Metabolites. 2022 Aug 9;12(8):735.</w:t>
      </w:r>
      <w:r>
        <w:rPr>
          <w:rFonts w:ascii="Calibri" w:cs="Calibri" w:eastAsia="Calibri" w:hAnsi="Calibri"/>
          <w:sz w:val="21"/>
          <w:szCs w:val="21"/>
        </w:rPr>
        <w:t xml:space="preserve">  </w:t>
      </w:r>
      <w:hyperlink w:history="1" r:id="rIdfsa-cxowz4hy8bk2ph9vh">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Zubcevic J, Richards EM, Yang T, Kim S, Sumners C, Pepine CJ, Raizada MK. Impaired autonomic nervous system–microbiome circuit in hypertension. Circ Res. 2019 Jun 21;125(1):104–116.</w:t>
      </w:r>
      <w:r>
        <w:rPr>
          <w:rFonts w:ascii="Calibri" w:cs="Calibri" w:eastAsia="Calibri" w:hAnsi="Calibri"/>
          <w:sz w:val="21"/>
          <w:szCs w:val="21"/>
        </w:rPr>
        <w:t xml:space="preserve">  </w:t>
      </w:r>
      <w:hyperlink w:history="1" r:id="rIdie4zxaqk_q8d60f0a3dad">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Yang T, Ahmari N, Schmidt JT, Redler T, Arocha R, Pacholec K, Magee KL, Malphurs W, Owen JL, Krane GA, Aranda E, Bautista B, Tao L, Sumners C, Cevallos S, Stoltzfus C, Khan MT, Yi G, Joe B, Zubcevic J. Shifts in the gut microbiota composition due to depleted bone marrow β-adrenergic signaling are associated with suppressed inflammatory transcriptional networks in the mouse colon. Front Physiol. 2017 May 5;8:220.</w:t>
      </w:r>
      <w:r>
        <w:rPr>
          <w:rFonts w:ascii="Calibri" w:cs="Calibri" w:eastAsia="Calibri" w:hAnsi="Calibri"/>
          <w:sz w:val="21"/>
          <w:szCs w:val="21"/>
        </w:rPr>
        <w:t xml:space="preserve">  </w:t>
      </w:r>
      <w:hyperlink w:history="1" r:id="rIdqlvbfqq-yap2gjrfrzouk">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Zubcevic J, Santisteban MM, Pitts T, Baekey DM, Perez PD, Bolser DC, Febo M, Raizada MK. Functional neural-bone marrow pathways: implications in hypertension and cardiovascular disease. Hypertension. 2014 May;63(5):e129–39.</w:t>
      </w:r>
      <w:r>
        <w:rPr>
          <w:rFonts w:ascii="Calibri" w:cs="Calibri" w:eastAsia="Calibri" w:hAnsi="Calibri"/>
          <w:sz w:val="21"/>
          <w:szCs w:val="21"/>
        </w:rPr>
        <w:t xml:space="preserve">  </w:t>
      </w:r>
      <w:hyperlink w:history="1" r:id="rId5aovi1qtvimhqjubobarb">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Ahmari N, Schmidt JT, Krane GA, Malphurs W, Cunningham BE, Owen JL, Martyniuk CJ, Zubcevic J. Altered bone marrow neural input contributes to systemic inflammation in pre-hypertensive states. Hypertension. 2014.</w:t>
      </w:r>
      <w:r>
        <w:rPr>
          <w:rFonts w:ascii="Calibri" w:cs="Calibri" w:eastAsia="Calibri" w:hAnsi="Calibri"/>
          <w:sz w:val="21"/>
          <w:szCs w:val="21"/>
        </w:rPr>
        <w:t xml:space="preserve">  </w:t>
      </w:r>
      <w:hyperlink w:history="1" r:id="rIdcgndxbm3pvoctkdyamg5m">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Zubcevic J, Waki H, Raizada MK, Paton JFR. Autonomic–immune–vascular interaction: an emerging concept for neurogenic hypertension. Hypertension. 2011 Jun;57(6):1026–33.</w:t>
      </w:r>
      <w:r>
        <w:rPr>
          <w:rFonts w:ascii="Calibri" w:cs="Calibri" w:eastAsia="Calibri" w:hAnsi="Calibri"/>
          <w:sz w:val="21"/>
          <w:szCs w:val="21"/>
        </w:rPr>
        <w:t xml:space="preserve">  </w:t>
      </w:r>
      <w:hyperlink w:history="1" r:id="rIdvgcgxtrnenwm8a3vvabjn">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Zubcevic J, Jun JY, Lamont GJ, Murça TM, Shi P, Yuan W, Lin F, Carvajal JM, Lu KX, Sriramula S, Francis J, Raizada MK. Nucleus of the solitary tract (pro)renin receptor-mediated antihypertensive effect involves nuclear factor-κB-cytokine signaling in the spontaneously hypertensive rat. Hypertension. 2013 Mar;61(3):622–7.</w:t>
      </w:r>
      <w:r>
        <w:rPr>
          <w:rFonts w:ascii="Calibri" w:cs="Calibri" w:eastAsia="Calibri" w:hAnsi="Calibri"/>
          <w:sz w:val="21"/>
          <w:szCs w:val="21"/>
        </w:rPr>
        <w:t xml:space="preserve">  </w:t>
      </w:r>
      <w:hyperlink w:history="1" r:id="rIdhad1wnufgm1xablirzota">
        <w:r>
          <w:rPr>
            <w:rFonts w:ascii="Calibri" w:cs="Calibri" w:eastAsia="Calibri" w:hAnsi="Calibri"/>
            <w:color w:val="006747"/>
            <w:sz w:val="20"/>
            <w:szCs w:val="20"/>
            <w:u w:val="single"/>
          </w:rPr>
          <w:t xml:space="preserve">PubMed →</w:t>
        </w:r>
      </w:hyperlink>
    </w:p>
    <w:p>
      <w:pPr>
        <w:pStyle w:val="ListParagraph"/>
        <w:numPr>
          <w:ilvl w:val="0"/>
          <w:numId w:val="3"/>
        </w:numPr>
        <w:spacing w:after="40" w:before="80" w:line="280"/>
        <w:ind w:left="360" w:hanging="360"/>
      </w:pPr>
      <w:r>
        <w:rPr>
          <w:rFonts w:ascii="Calibri" w:cs="Calibri" w:eastAsia="Calibri" w:hAnsi="Calibri"/>
          <w:color w:val="1F2A22"/>
          <w:sz w:val="21"/>
          <w:szCs w:val="21"/>
        </w:rPr>
        <w:t xml:space="preserve">Zubcevic J, Waki H, Diez-Freire C, Gampel A, Raizada MK, Paton JFR. Chronic blockade of phosphatidylinositol 3-kinase in the nucleus tractus solitarii is prohypertensive in the spontaneously hypertensive rat. Hypertension. 2009 Jan;53(1):97–103.</w:t>
      </w:r>
      <w:r>
        <w:rPr>
          <w:rFonts w:ascii="Calibri" w:cs="Calibri" w:eastAsia="Calibri" w:hAnsi="Calibri"/>
          <w:sz w:val="21"/>
          <w:szCs w:val="21"/>
        </w:rPr>
        <w:t xml:space="preserve">  </w:t>
      </w:r>
      <w:hyperlink w:history="1" r:id="rIdqhrxjsmgfbo5egvq9cvdo">
        <w:r>
          <w:rPr>
            <w:rFonts w:ascii="Calibri" w:cs="Calibri" w:eastAsia="Calibri" w:hAnsi="Calibri"/>
            <w:color w:val="006747"/>
            <w:sz w:val="20"/>
            <w:szCs w:val="20"/>
            <w:u w:val="single"/>
          </w:rPr>
          <w:t xml:space="preserve">PubMed →</w:t>
        </w:r>
      </w:hyperlink>
    </w:p>
    <w:p>
      <w:pPr>
        <w:spacing w:after="0" w:before="160"/>
      </w:pPr>
      <w:r>
        <w:rPr>
          <w:rFonts w:ascii="Calibri" w:cs="Calibri" w:eastAsia="Calibri" w:hAnsi="Calibri"/>
          <w:i/>
          <w:iCs/>
          <w:color w:val="5A6A4F"/>
          <w:sz w:val="21"/>
          <w:szCs w:val="21"/>
        </w:rPr>
        <w:t xml:space="preserve">Full publication list: </w:t>
      </w:r>
      <w:hyperlink w:history="1" r:id="rIdg1tt2rychyzbpgcrzaulr">
        <w:r>
          <w:rPr>
            <w:rFonts w:ascii="Calibri" w:cs="Calibri" w:eastAsia="Calibri" w:hAnsi="Calibri"/>
            <w:color w:val="006747"/>
            <w:sz w:val="21"/>
            <w:szCs w:val="21"/>
            <w:u w:val="single"/>
          </w:rPr>
          <w:t xml:space="preserve">pubmed.ncbi.nlm.nih.gov/?term=Zubcevic+J</w:t>
        </w:r>
      </w:hyperlink>
    </w:p>
    <w:p>
      <w:pPr>
        <w:pBdr>
          <w:bottom w:val="single" w:color="CFC493" w:sz="8" w:space="4"/>
        </w:pBdr>
        <w:spacing w:after="120" w:before="320"/>
      </w:pPr>
      <w:r>
        <w:rPr>
          <w:rFonts w:ascii="Calibri" w:cs="Calibri" w:eastAsia="Calibri" w:hAnsi="Calibri"/>
          <w:b/>
          <w:bCs/>
          <w:color w:val="005432"/>
          <w:spacing w:val="40"/>
          <w:sz w:val="26"/>
          <w:szCs w:val="26"/>
        </w:rPr>
        <w:t xml:space="preserve">PRESS &amp; PODCASTS</w:t>
      </w:r>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AJP-Heart Podcast</w:t>
      </w:r>
      <w:r>
        <w:rPr>
          <w:rFonts w:ascii="Calibri" w:cs="Calibri" w:eastAsia="Calibri" w:hAnsi="Calibri"/>
          <w:b w:val="false"/>
          <w:bCs w:val="false"/>
          <w:i w:val="false"/>
          <w:iCs w:val="false"/>
          <w:color w:val="B39E5E"/>
          <w:sz w:val="21"/>
          <w:szCs w:val="21"/>
        </w:rPr>
        <w:t xml:space="preserve"> · </w:t>
      </w:r>
      <w:r>
        <w:rPr>
          <w:rFonts w:ascii="Calibri" w:cs="Calibri" w:eastAsia="Calibri" w:hAnsi="Calibri"/>
          <w:b w:val="false"/>
          <w:bCs w:val="false"/>
          <w:i/>
          <w:iCs/>
          <w:color w:val="5A6A4F"/>
          <w:sz w:val="21"/>
          <w:szCs w:val="21"/>
        </w:rPr>
        <w:t xml:space="preserve">Role of Gut Microbiota in Hypertensive Women</w:t>
      </w:r>
      <w:r>
        <w:rPr>
          <w:rFonts w:ascii="Calibri" w:cs="Calibri" w:eastAsia="Calibri" w:hAnsi="Calibri"/>
          <w:b w:val="false"/>
          <w:bCs w:val="false"/>
          <w:i w:val="false"/>
          <w:iCs w:val="false"/>
          <w:color w:val="5A6A4F"/>
          <w:sz w:val="21"/>
          <w:szCs w:val="21"/>
        </w:rPr>
        <w:t xml:space="preserve">  </w:t>
      </w:r>
    </w:p>
    <w:p>
      <w:pPr>
        <w:spacing w:after="60" w:before="0"/>
        <w:ind w:left="360"/>
      </w:pPr>
      <w:hyperlink w:history="1" r:id="rId5sq3qxkiptdvtlwpppgfr">
        <w:r>
          <w:rPr>
            <w:rFonts w:ascii="Calibri" w:cs="Calibri" w:eastAsia="Calibri" w:hAnsi="Calibri"/>
            <w:color w:val="006747"/>
            <w:sz w:val="20"/>
            <w:szCs w:val="20"/>
            <w:u w:val="single"/>
          </w:rPr>
          <w:t xml:space="preserve">ajpheart.podbean.com/e/role-of-gut-microbiota-in-hypertensive-women</w:t>
        </w:r>
      </w:hyperlink>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APS Publications Podcast</w:t>
      </w:r>
      <w:r>
        <w:rPr>
          <w:rFonts w:ascii="Calibri" w:cs="Calibri" w:eastAsia="Calibri" w:hAnsi="Calibri"/>
          <w:b w:val="false"/>
          <w:bCs w:val="false"/>
          <w:i w:val="false"/>
          <w:iCs w:val="false"/>
          <w:color w:val="B39E5E"/>
          <w:sz w:val="21"/>
          <w:szCs w:val="21"/>
        </w:rPr>
        <w:t xml:space="preserve"> · </w:t>
      </w:r>
      <w:r>
        <w:rPr>
          <w:rFonts w:ascii="Calibri" w:cs="Calibri" w:eastAsia="Calibri" w:hAnsi="Calibri"/>
          <w:b w:val="false"/>
          <w:bCs w:val="false"/>
          <w:i/>
          <w:iCs/>
          <w:color w:val="5A6A4F"/>
          <w:sz w:val="21"/>
          <w:szCs w:val="21"/>
        </w:rPr>
        <w:t xml:space="preserve">GI Vagus and Hypertension</w:t>
      </w:r>
    </w:p>
    <w:p>
      <w:pPr>
        <w:spacing w:after="60" w:before="0"/>
        <w:ind w:left="360"/>
      </w:pPr>
      <w:hyperlink w:history="1" r:id="rIdatlkjhut9rh6dd8e5c06m">
        <w:r>
          <w:rPr>
            <w:rFonts w:ascii="Calibri" w:cs="Calibri" w:eastAsia="Calibri" w:hAnsi="Calibri"/>
            <w:color w:val="006747"/>
            <w:sz w:val="20"/>
            <w:szCs w:val="20"/>
            <w:u w:val="single"/>
          </w:rPr>
          <w:t xml:space="preserve">apspublicationspodcast.podbean.com/e/gi-vagus-and-hypertension</w:t>
        </w:r>
      </w:hyperlink>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Observer</w:t>
      </w:r>
      <w:r>
        <w:rPr>
          <w:rFonts w:ascii="Calibri" w:cs="Calibri" w:eastAsia="Calibri" w:hAnsi="Calibri"/>
          <w:b w:val="false"/>
          <w:bCs w:val="false"/>
          <w:i w:val="false"/>
          <w:iCs w:val="false"/>
          <w:color w:val="B39E5E"/>
          <w:sz w:val="21"/>
          <w:szCs w:val="21"/>
        </w:rPr>
        <w:t xml:space="preserve"> · </w:t>
      </w:r>
      <w:r>
        <w:rPr>
          <w:rFonts w:ascii="Calibri" w:cs="Calibri" w:eastAsia="Calibri" w:hAnsi="Calibri"/>
          <w:b w:val="false"/>
          <w:bCs w:val="false"/>
          <w:i/>
          <w:iCs/>
          <w:color w:val="5A6A4F"/>
          <w:sz w:val="21"/>
          <w:szCs w:val="21"/>
        </w:rPr>
        <w:t xml:space="preserve">Gut may help lose weight, fight depression, lower blood pressure (Jul 2017)</w:t>
      </w:r>
    </w:p>
    <w:p>
      <w:pPr>
        <w:spacing w:after="60" w:before="0"/>
        <w:ind w:left="360"/>
      </w:pPr>
      <w:hyperlink w:history="1" r:id="rIdna5hfe9xozc1zn5kf1e_d">
        <w:r>
          <w:rPr>
            <w:rFonts w:ascii="Calibri" w:cs="Calibri" w:eastAsia="Calibri" w:hAnsi="Calibri"/>
            <w:color w:val="006747"/>
            <w:sz w:val="20"/>
            <w:szCs w:val="20"/>
            <w:u w:val="single"/>
          </w:rPr>
          <w:t xml:space="preserve">observer.com/2017/07/gut-may-help-lose-weight-fight-depression-lower-blood-pressure</w:t>
        </w:r>
      </w:hyperlink>
    </w:p>
    <w:p>
      <w:pPr>
        <w:pStyle w:val="ListParagraph"/>
        <w:numPr>
          <w:ilvl w:val="0"/>
          <w:numId w:val="2"/>
        </w:numPr>
        <w:spacing w:after="30" w:before="30" w:line="280"/>
      </w:pPr>
      <w:r>
        <w:rPr>
          <w:rFonts w:ascii="Calibri" w:cs="Calibri" w:eastAsia="Calibri" w:hAnsi="Calibri"/>
          <w:b/>
          <w:bCs/>
          <w:i w:val="false"/>
          <w:iCs w:val="false"/>
          <w:color w:val="1F2A22"/>
          <w:sz w:val="21"/>
          <w:szCs w:val="21"/>
        </w:rPr>
        <w:t xml:space="preserve">The Washington Post</w:t>
      </w:r>
      <w:r>
        <w:rPr>
          <w:rFonts w:ascii="Calibri" w:cs="Calibri" w:eastAsia="Calibri" w:hAnsi="Calibri"/>
          <w:b w:val="false"/>
          <w:bCs w:val="false"/>
          <w:i w:val="false"/>
          <w:iCs w:val="false"/>
          <w:color w:val="B39E5E"/>
          <w:sz w:val="21"/>
          <w:szCs w:val="21"/>
        </w:rPr>
        <w:t xml:space="preserve"> · </w:t>
      </w:r>
      <w:r>
        <w:rPr>
          <w:rFonts w:ascii="Calibri" w:cs="Calibri" w:eastAsia="Calibri" w:hAnsi="Calibri"/>
          <w:b w:val="false"/>
          <w:bCs w:val="false"/>
          <w:i/>
          <w:iCs/>
          <w:color w:val="5A6A4F"/>
          <w:sz w:val="21"/>
          <w:szCs w:val="21"/>
        </w:rPr>
        <w:t xml:space="preserve">Tiny gut organisms may influence food cravings and what our bodies do with fat (Aug 2017)</w:t>
      </w:r>
    </w:p>
    <w:p>
      <w:pPr>
        <w:spacing w:after="60" w:before="0"/>
        <w:ind w:left="360"/>
      </w:pPr>
      <w:hyperlink w:history="1" r:id="rIdmu6tm2xp5snywudox_koo">
        <w:r>
          <w:rPr>
            <w:rFonts w:ascii="Calibri" w:cs="Calibri" w:eastAsia="Calibri" w:hAnsi="Calibri"/>
            <w:color w:val="006747"/>
            <w:sz w:val="20"/>
            <w:szCs w:val="20"/>
            <w:u w:val="single"/>
          </w:rPr>
          <w:t xml:space="preserve">washingtonpost.com/national/health-science/tiny-gut-organisms-may-influence-food-cravings</w:t>
        </w:r>
      </w:hyperlink>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abstractNum w:abstractNumId="3" w15:restartNumberingAfterBreak="0">
    <w:multiLevelType w:val="hybridMultilevel"/>
    <w:lvl w:ilvl="0" w15:tentative="1">
      <w:start w:val="1"/>
      <w:numFmt w:val="decimal"/>
      <w:lvlText w:val="%1."/>
      <w:lvlJc w:val="left"/>
      <w:pPr>
        <w:ind w:left="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A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wfjrf7n5tpprvdqt6sz8v" Type="http://schemas.openxmlformats.org/officeDocument/2006/relationships/hyperlink" Target="https://panthealife.com" TargetMode="External"/><Relationship Id="rId4kudfwquries7zk0vi3iv" Type="http://schemas.openxmlformats.org/officeDocument/2006/relationships/hyperlink" Target="mailto:jzubcevic@usf.edu" TargetMode="External"/><Relationship Id="rIdygaf0mwntiso3ukfltahi" Type="http://schemas.openxmlformats.org/officeDocument/2006/relationships/hyperlink" Target="https://zubceviclab.com" TargetMode="External"/><Relationship Id="rIdq9xyhxxf7hwv1wd4wg4gq" Type="http://schemas.openxmlformats.org/officeDocument/2006/relationships/hyperlink" Target="https://pubmed.ncbi.nlm.nih.gov/?term=Zubcevic+J" TargetMode="External"/><Relationship Id="rIdfd47emy2hn4qea-nbzkit" Type="http://schemas.openxmlformats.org/officeDocument/2006/relationships/hyperlink" Target="https://scholar.google.com/citations?user=JPvv_YIAAAAJ" TargetMode="External"/><Relationship Id="rId2bcnezytphfaff4knqlin" Type="http://schemas.openxmlformats.org/officeDocument/2006/relationships/hyperlink" Target="https://www.linkedin.com/in/jasenka-zubcevic-434300107/" TargetMode="External"/><Relationship Id="rIdpp_tbjhq3gekrlbk5uau7" Type="http://schemas.openxmlformats.org/officeDocument/2006/relationships/hyperlink" Target="https://reporter.nih.gov/project-details/11119985" TargetMode="External"/><Relationship Id="rIdyn96lvu6fjmf4v8xfshl-" Type="http://schemas.openxmlformats.org/officeDocument/2006/relationships/hyperlink" Target="https://reporter.nih.gov/project-details/11187793" TargetMode="External"/><Relationship Id="rIdtuxwuynvtf8axkb6bfp-s" Type="http://schemas.openxmlformats.org/officeDocument/2006/relationships/hyperlink" Target="https://reporter.nih.gov/project-details/9651305" TargetMode="External"/><Relationship Id="rId6xisrycvlrjtlrg9x-ckg" Type="http://schemas.openxmlformats.org/officeDocument/2006/relationships/hyperlink" Target="https://reporter.nih.gov/project-details/9544380" TargetMode="External"/><Relationship Id="rId4fgvowzcvb4fjkcvafzfv" Type="http://schemas.openxmlformats.org/officeDocument/2006/relationships/hyperlink" Target="https://pubmed.ncbi.nlm.nih.gov/39314425/" TargetMode="External"/><Relationship Id="rIdo_ky5n26rg5jjqmpvvbqu" Type="http://schemas.openxmlformats.org/officeDocument/2006/relationships/hyperlink" Target="https://pubmed.ncbi.nlm.nih.gov/41083215/" TargetMode="External"/><Relationship Id="rIdwikczhvpomksi3gndtli_" Type="http://schemas.openxmlformats.org/officeDocument/2006/relationships/hyperlink" Target="https://pubmed.ncbi.nlm.nih.gov/41367820/" TargetMode="External"/><Relationship Id="rIdwpbnxxfiasx6bw4mf6g_s" Type="http://schemas.openxmlformats.org/officeDocument/2006/relationships/hyperlink" Target="https://pubmed.ncbi.nlm.nih.gov/38557279/" TargetMode="External"/><Relationship Id="rIdtsxzdfid3ayn-10ytf1en" Type="http://schemas.openxmlformats.org/officeDocument/2006/relationships/hyperlink" Target="https://pubmed.ncbi.nlm.nih.gov/37746712/" TargetMode="External"/><Relationship Id="rIdfsa-cxowz4hy8bk2ph9vh" Type="http://schemas.openxmlformats.org/officeDocument/2006/relationships/hyperlink" Target="https://pubmed.ncbi.nlm.nih.gov/36005607/" TargetMode="External"/><Relationship Id="rIdie4zxaqk_q8d60f0a3dad" Type="http://schemas.openxmlformats.org/officeDocument/2006/relationships/hyperlink" Target="https://pubmed.ncbi.nlm.nih.gov/31249419/" TargetMode="External"/><Relationship Id="rIdqlvbfqq-yap2gjrfrzouk" Type="http://schemas.openxmlformats.org/officeDocument/2006/relationships/hyperlink" Target="https://pubmed.ncbi.nlm.nih.gov/28446880/" TargetMode="External"/><Relationship Id="rId5aovi1qtvimhqjubobarb" Type="http://schemas.openxmlformats.org/officeDocument/2006/relationships/hyperlink" Target="https://pubmed.ncbi.nlm.nih.gov/24688127/" TargetMode="External"/><Relationship Id="rIdcgndxbm3pvoctkdyamg5m" Type="http://schemas.openxmlformats.org/officeDocument/2006/relationships/hyperlink" Target="https://pubmed.ncbi.nlm.nih.gov/24366083/" TargetMode="External"/><Relationship Id="rIdvgcgxtrnenwm8a3vvabjn" Type="http://schemas.openxmlformats.org/officeDocument/2006/relationships/hyperlink" Target="https://pubmed.ncbi.nlm.nih.gov/21536990/" TargetMode="External"/><Relationship Id="rIdhad1wnufgm1xablirzota" Type="http://schemas.openxmlformats.org/officeDocument/2006/relationships/hyperlink" Target="https://pubmed.ncbi.nlm.nih.gov/23319541/" TargetMode="External"/><Relationship Id="rIdqhrxjsmgfbo5egvq9cvdo" Type="http://schemas.openxmlformats.org/officeDocument/2006/relationships/hyperlink" Target="https://pubmed.ncbi.nlm.nih.gov/19015400/" TargetMode="External"/><Relationship Id="rIdg1tt2rychyzbpgcrzaulr" Type="http://schemas.openxmlformats.org/officeDocument/2006/relationships/hyperlink" Target="https://pubmed.ncbi.nlm.nih.gov/?term=Zubcevic+J" TargetMode="External"/><Relationship Id="rId5sq3qxkiptdvtlwpppgfr" Type="http://schemas.openxmlformats.org/officeDocument/2006/relationships/hyperlink" Target="https://ajpheart.podbean.com/e/role-of-gut-microbiota-in-hypertensive-women/" TargetMode="External"/><Relationship Id="rIdatlkjhut9rh6dd8e5c06m" Type="http://schemas.openxmlformats.org/officeDocument/2006/relationships/hyperlink" Target="https://apspublicationspodcast.podbean.com/e/gi-vagus-and-hypertension/" TargetMode="External"/><Relationship Id="rIdna5hfe9xozc1zn5kf1e_d" Type="http://schemas.openxmlformats.org/officeDocument/2006/relationships/hyperlink" Target="https://observer.com/2017/07/gut-may-help-lose-weight-fight-depression-lower-blood-pressure-bone-marrow-obesity-microbiome/" TargetMode="External"/><Relationship Id="rIdmu6tm2xp5snywudox_koo" Type="http://schemas.openxmlformats.org/officeDocument/2006/relationships/hyperlink" Target="https://www.washingtonpost.com/national/health-science/tiny-gut-organisms-may-influence-food-cravings-and-what-our-bodies-do-with-fatlooking-at-microbiota-for-ways-to-keep-weight-down--and-fight-depression/2017/08/11/676a1138-6681-11e7-a1d7-9a32c91c6f40_story.html" TargetMode="External"/><Relationship Id="rId3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Jasenka Zubcevic, PhD</dc:title>
  <dc:creator>Jasenka Zubcevic</dc:creator>
  <cp:lastModifiedBy>Un-named</cp:lastModifiedBy>
  <cp:revision>1</cp:revision>
  <dcterms:created xsi:type="dcterms:W3CDTF">2026-05-11T02:15:35.517Z</dcterms:created>
  <dcterms:modified xsi:type="dcterms:W3CDTF">2026-05-11T02:15:35.523Z</dcterms:modified>
</cp:coreProperties>
</file>

<file path=docProps/custom.xml><?xml version="1.0" encoding="utf-8"?>
<Properties xmlns="http://schemas.openxmlformats.org/officeDocument/2006/custom-properties" xmlns:vt="http://schemas.openxmlformats.org/officeDocument/2006/docPropsVTypes"/>
</file>